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91559">
      <w:pPr>
        <w:autoSpaceDE w:val="0"/>
        <w:autoSpaceDN w:val="0"/>
        <w:adjustRightInd w:val="0"/>
        <w:spacing w:line="360" w:lineRule="auto"/>
        <w:jc w:val="center"/>
        <w:rPr>
          <w:rFonts w:hint="default" w:ascii="Times New Roman" w:hAnsi="Times New Roman" w:eastAsia="方正小标宋_GBK" w:cs="Times New Roman"/>
          <w:bCs/>
          <w:color w:val="auto"/>
          <w:kern w:val="0"/>
          <w:sz w:val="52"/>
          <w:szCs w:val="52"/>
        </w:rPr>
      </w:pPr>
    </w:p>
    <w:p w14:paraId="2B4FDC0D">
      <w:pPr>
        <w:autoSpaceDE w:val="0"/>
        <w:autoSpaceDN w:val="0"/>
        <w:adjustRightInd w:val="0"/>
        <w:spacing w:line="360" w:lineRule="auto"/>
        <w:jc w:val="center"/>
        <w:rPr>
          <w:rFonts w:hint="default" w:ascii="Times New Roman" w:hAnsi="Times New Roman" w:eastAsia="方正小标宋_GBK" w:cs="Times New Roman"/>
          <w:bCs/>
          <w:color w:val="auto"/>
          <w:kern w:val="0"/>
          <w:sz w:val="52"/>
          <w:szCs w:val="52"/>
        </w:rPr>
      </w:pPr>
    </w:p>
    <w:p w14:paraId="6D970EFE">
      <w:pPr>
        <w:autoSpaceDE w:val="0"/>
        <w:autoSpaceDN w:val="0"/>
        <w:adjustRightInd w:val="0"/>
        <w:spacing w:line="360" w:lineRule="auto"/>
        <w:jc w:val="center"/>
        <w:rPr>
          <w:rFonts w:hint="default" w:ascii="Times New Roman" w:hAnsi="Times New Roman" w:eastAsia="方正小标宋_GBK" w:cs="Times New Roman"/>
          <w:bCs/>
          <w:color w:val="auto"/>
          <w:kern w:val="0"/>
          <w:sz w:val="52"/>
          <w:szCs w:val="52"/>
        </w:rPr>
      </w:pPr>
    </w:p>
    <w:p w14:paraId="52B52FD0">
      <w:pPr>
        <w:autoSpaceDE w:val="0"/>
        <w:autoSpaceDN w:val="0"/>
        <w:adjustRightInd w:val="0"/>
        <w:spacing w:line="300" w:lineRule="auto"/>
        <w:jc w:val="center"/>
        <w:rPr>
          <w:rFonts w:hint="default" w:ascii="Times New Roman" w:hAnsi="Times New Roman" w:cs="Times New Roman" w:eastAsiaTheme="minorEastAsia"/>
          <w:b/>
          <w:color w:val="auto"/>
          <w:kern w:val="0"/>
          <w:sz w:val="48"/>
          <w:szCs w:val="52"/>
          <w:lang w:eastAsia="zh-CN"/>
        </w:rPr>
      </w:pPr>
      <w:r>
        <w:rPr>
          <w:rFonts w:hint="default" w:ascii="Times New Roman" w:hAnsi="Times New Roman" w:cs="Times New Roman" w:eastAsiaTheme="minorEastAsia"/>
          <w:b/>
          <w:color w:val="auto"/>
          <w:kern w:val="0"/>
          <w:sz w:val="48"/>
          <w:szCs w:val="52"/>
        </w:rPr>
        <w:t>江苏省地方标准《</w:t>
      </w:r>
      <w:r>
        <w:rPr>
          <w:rFonts w:hint="default" w:ascii="Times New Roman" w:hAnsi="Times New Roman" w:cs="Times New Roman" w:eastAsiaTheme="minorEastAsia"/>
          <w:b/>
          <w:color w:val="auto"/>
          <w:kern w:val="0"/>
          <w:sz w:val="48"/>
          <w:szCs w:val="52"/>
          <w:lang w:eastAsia="zh-CN"/>
        </w:rPr>
        <w:t>12345政务服务便民热线诉求分类与代码</w:t>
      </w:r>
      <w:r>
        <w:rPr>
          <w:rFonts w:hint="default" w:ascii="Times New Roman" w:hAnsi="Times New Roman" w:cs="Times New Roman" w:eastAsiaTheme="minorEastAsia"/>
          <w:b/>
          <w:color w:val="auto"/>
          <w:kern w:val="0"/>
          <w:sz w:val="48"/>
          <w:szCs w:val="52"/>
        </w:rPr>
        <w:t>》</w:t>
      </w:r>
    </w:p>
    <w:p w14:paraId="4812C242">
      <w:pPr>
        <w:autoSpaceDE w:val="0"/>
        <w:autoSpaceDN w:val="0"/>
        <w:adjustRightInd w:val="0"/>
        <w:spacing w:line="360" w:lineRule="auto"/>
        <w:jc w:val="center"/>
        <w:rPr>
          <w:rFonts w:hint="default" w:ascii="Times New Roman" w:hAnsi="Times New Roman" w:eastAsia="黑体" w:cs="Times New Roman"/>
          <w:bCs/>
          <w:color w:val="auto"/>
          <w:kern w:val="0"/>
          <w:sz w:val="72"/>
          <w:szCs w:val="72"/>
        </w:rPr>
      </w:pPr>
    </w:p>
    <w:p w14:paraId="058FBF93">
      <w:pPr>
        <w:autoSpaceDE w:val="0"/>
        <w:autoSpaceDN w:val="0"/>
        <w:adjustRightInd w:val="0"/>
        <w:spacing w:line="360" w:lineRule="auto"/>
        <w:jc w:val="center"/>
        <w:rPr>
          <w:rFonts w:hint="default" w:ascii="Times New Roman" w:hAnsi="Times New Roman" w:eastAsia="黑体" w:cs="Times New Roman"/>
          <w:bCs/>
          <w:color w:val="auto"/>
          <w:kern w:val="0"/>
          <w:sz w:val="72"/>
          <w:szCs w:val="72"/>
        </w:rPr>
      </w:pPr>
    </w:p>
    <w:p w14:paraId="42CAE179">
      <w:pPr>
        <w:autoSpaceDE w:val="0"/>
        <w:autoSpaceDN w:val="0"/>
        <w:adjustRightInd w:val="0"/>
        <w:spacing w:line="360" w:lineRule="auto"/>
        <w:jc w:val="center"/>
        <w:rPr>
          <w:rFonts w:hint="default" w:ascii="Times New Roman" w:hAnsi="Times New Roman" w:eastAsia="黑体" w:cs="Times New Roman"/>
          <w:bCs/>
          <w:color w:val="auto"/>
          <w:kern w:val="0"/>
          <w:sz w:val="72"/>
          <w:szCs w:val="72"/>
        </w:rPr>
      </w:pPr>
      <w:r>
        <w:rPr>
          <w:rFonts w:hint="default" w:ascii="Times New Roman" w:hAnsi="Times New Roman" w:eastAsia="黑体" w:cs="Times New Roman"/>
          <w:bCs/>
          <w:color w:val="auto"/>
          <w:kern w:val="0"/>
          <w:sz w:val="72"/>
          <w:szCs w:val="72"/>
        </w:rPr>
        <w:t>编</w:t>
      </w:r>
    </w:p>
    <w:p w14:paraId="46767B07">
      <w:pPr>
        <w:autoSpaceDE w:val="0"/>
        <w:autoSpaceDN w:val="0"/>
        <w:adjustRightInd w:val="0"/>
        <w:spacing w:line="360" w:lineRule="auto"/>
        <w:jc w:val="center"/>
        <w:rPr>
          <w:rFonts w:hint="default" w:ascii="Times New Roman" w:hAnsi="Times New Roman" w:eastAsia="黑体" w:cs="Times New Roman"/>
          <w:bCs/>
          <w:color w:val="auto"/>
          <w:kern w:val="0"/>
          <w:sz w:val="72"/>
          <w:szCs w:val="72"/>
        </w:rPr>
      </w:pPr>
      <w:r>
        <w:rPr>
          <w:rFonts w:hint="default" w:ascii="Times New Roman" w:hAnsi="Times New Roman" w:eastAsia="黑体" w:cs="Times New Roman"/>
          <w:bCs/>
          <w:color w:val="auto"/>
          <w:kern w:val="0"/>
          <w:sz w:val="72"/>
          <w:szCs w:val="72"/>
        </w:rPr>
        <w:t>制</w:t>
      </w:r>
    </w:p>
    <w:p w14:paraId="4BB30EF7">
      <w:pPr>
        <w:autoSpaceDE w:val="0"/>
        <w:autoSpaceDN w:val="0"/>
        <w:adjustRightInd w:val="0"/>
        <w:spacing w:line="360" w:lineRule="auto"/>
        <w:jc w:val="center"/>
        <w:rPr>
          <w:rFonts w:hint="default" w:ascii="Times New Roman" w:hAnsi="Times New Roman" w:eastAsia="黑体" w:cs="Times New Roman"/>
          <w:bCs/>
          <w:color w:val="auto"/>
          <w:kern w:val="0"/>
          <w:sz w:val="72"/>
          <w:szCs w:val="72"/>
        </w:rPr>
      </w:pPr>
      <w:r>
        <w:rPr>
          <w:rFonts w:hint="default" w:ascii="Times New Roman" w:hAnsi="Times New Roman" w:eastAsia="黑体" w:cs="Times New Roman"/>
          <w:bCs/>
          <w:color w:val="auto"/>
          <w:kern w:val="0"/>
          <w:sz w:val="72"/>
          <w:szCs w:val="72"/>
        </w:rPr>
        <w:t>说</w:t>
      </w:r>
    </w:p>
    <w:p w14:paraId="5584E279">
      <w:pPr>
        <w:autoSpaceDE w:val="0"/>
        <w:autoSpaceDN w:val="0"/>
        <w:adjustRightInd w:val="0"/>
        <w:spacing w:line="360" w:lineRule="auto"/>
        <w:jc w:val="center"/>
        <w:rPr>
          <w:rFonts w:hint="default" w:ascii="Times New Roman" w:hAnsi="Times New Roman" w:eastAsia="黑体" w:cs="Times New Roman"/>
          <w:bCs/>
          <w:color w:val="auto"/>
          <w:kern w:val="0"/>
          <w:sz w:val="72"/>
          <w:szCs w:val="72"/>
        </w:rPr>
      </w:pPr>
      <w:r>
        <w:rPr>
          <w:rFonts w:hint="default" w:ascii="Times New Roman" w:hAnsi="Times New Roman" w:eastAsia="黑体" w:cs="Times New Roman"/>
          <w:bCs/>
          <w:color w:val="auto"/>
          <w:kern w:val="0"/>
          <w:sz w:val="72"/>
          <w:szCs w:val="72"/>
        </w:rPr>
        <w:t>明</w:t>
      </w:r>
    </w:p>
    <w:p w14:paraId="28ED9342">
      <w:pPr>
        <w:autoSpaceDE w:val="0"/>
        <w:autoSpaceDN w:val="0"/>
        <w:adjustRightInd w:val="0"/>
        <w:spacing w:line="360" w:lineRule="auto"/>
        <w:jc w:val="left"/>
        <w:rPr>
          <w:rFonts w:hint="default" w:ascii="Times New Roman" w:hAnsi="Times New Roman" w:cs="Times New Roman"/>
          <w:bCs/>
          <w:color w:val="auto"/>
          <w:kern w:val="0"/>
          <w:sz w:val="32"/>
          <w:szCs w:val="32"/>
        </w:rPr>
      </w:pPr>
    </w:p>
    <w:p w14:paraId="03F999C5">
      <w:pPr>
        <w:autoSpaceDE w:val="0"/>
        <w:autoSpaceDN w:val="0"/>
        <w:adjustRightInd w:val="0"/>
        <w:spacing w:line="360" w:lineRule="auto"/>
        <w:jc w:val="center"/>
        <w:rPr>
          <w:rFonts w:hint="default" w:ascii="Times New Roman" w:hAnsi="Times New Roman" w:eastAsia="方正仿宋简体" w:cs="Times New Roman"/>
          <w:bCs/>
          <w:color w:val="auto"/>
          <w:kern w:val="0"/>
          <w:sz w:val="32"/>
          <w:szCs w:val="32"/>
        </w:rPr>
      </w:pPr>
    </w:p>
    <w:p w14:paraId="5E21743B">
      <w:pPr>
        <w:pStyle w:val="3"/>
        <w:rPr>
          <w:rFonts w:hint="default" w:ascii="Times New Roman" w:hAnsi="Times New Roman" w:cs="Times New Roman"/>
          <w:color w:val="auto"/>
          <w:lang w:val="en-US" w:bidi="ar-SA"/>
        </w:rPr>
      </w:pPr>
    </w:p>
    <w:p w14:paraId="612FCD21">
      <w:pPr>
        <w:autoSpaceDE w:val="0"/>
        <w:autoSpaceDN w:val="0"/>
        <w:adjustRightInd w:val="0"/>
        <w:spacing w:line="300" w:lineRule="auto"/>
        <w:jc w:val="center"/>
        <w:rPr>
          <w:rFonts w:hint="default" w:ascii="Times New Roman" w:hAnsi="Times New Roman" w:eastAsia="方正仿宋简体" w:cs="Times New Roman"/>
          <w:b w:val="0"/>
          <w:bCs/>
          <w:color w:val="auto"/>
          <w:kern w:val="0"/>
          <w:sz w:val="32"/>
          <w:szCs w:val="32"/>
          <w:lang w:val="en-US" w:eastAsia="zh-CN"/>
        </w:rPr>
      </w:pPr>
      <w:r>
        <w:rPr>
          <w:rFonts w:hint="default" w:ascii="Times New Roman" w:hAnsi="Times New Roman" w:eastAsia="方正仿宋简体" w:cs="Times New Roman"/>
          <w:b w:val="0"/>
          <w:bCs/>
          <w:color w:val="auto"/>
          <w:kern w:val="0"/>
          <w:sz w:val="32"/>
          <w:szCs w:val="32"/>
          <w:lang w:val="en-US" w:eastAsia="zh-CN"/>
        </w:rPr>
        <w:t>标准起草组</w:t>
      </w:r>
    </w:p>
    <w:p w14:paraId="6D6B034E">
      <w:pPr>
        <w:autoSpaceDE w:val="0"/>
        <w:autoSpaceDN w:val="0"/>
        <w:adjustRightInd w:val="0"/>
        <w:spacing w:line="300" w:lineRule="auto"/>
        <w:jc w:val="center"/>
        <w:rPr>
          <w:rFonts w:hint="default" w:ascii="Times New Roman" w:hAnsi="Times New Roman" w:eastAsia="方正仿宋简体" w:cs="Times New Roman"/>
          <w:b w:val="0"/>
          <w:bCs/>
          <w:color w:val="auto"/>
          <w:kern w:val="0"/>
          <w:sz w:val="32"/>
          <w:szCs w:val="32"/>
          <w:lang w:val="en-US" w:eastAsia="zh-CN"/>
        </w:rPr>
      </w:pPr>
      <w:r>
        <w:rPr>
          <w:rFonts w:hint="default" w:ascii="Times New Roman" w:hAnsi="Times New Roman" w:eastAsia="方正仿宋简体" w:cs="Times New Roman"/>
          <w:b w:val="0"/>
          <w:bCs/>
          <w:color w:val="auto"/>
          <w:kern w:val="0"/>
          <w:sz w:val="32"/>
          <w:szCs w:val="32"/>
          <w:lang w:val="en-US" w:eastAsia="zh-CN"/>
        </w:rPr>
        <w:t>二〇二四年</w:t>
      </w:r>
      <w:r>
        <w:rPr>
          <w:rFonts w:hint="eastAsia" w:ascii="Times New Roman" w:hAnsi="Times New Roman" w:eastAsia="方正仿宋简体" w:cs="Times New Roman"/>
          <w:b w:val="0"/>
          <w:bCs/>
          <w:color w:val="auto"/>
          <w:kern w:val="0"/>
          <w:sz w:val="32"/>
          <w:szCs w:val="32"/>
          <w:lang w:val="en-US" w:eastAsia="zh-CN"/>
        </w:rPr>
        <w:t>十</w:t>
      </w:r>
      <w:r>
        <w:rPr>
          <w:rFonts w:hint="default" w:ascii="Times New Roman" w:hAnsi="Times New Roman" w:eastAsia="方正仿宋简体" w:cs="Times New Roman"/>
          <w:b w:val="0"/>
          <w:bCs/>
          <w:color w:val="auto"/>
          <w:kern w:val="0"/>
          <w:sz w:val="32"/>
          <w:szCs w:val="32"/>
          <w:lang w:val="en-US" w:eastAsia="zh-CN"/>
        </w:rPr>
        <w:t>月</w:t>
      </w:r>
    </w:p>
    <w:p w14:paraId="629D0C1D">
      <w:pPr>
        <w:pStyle w:val="3"/>
        <w:rPr>
          <w:rFonts w:hint="default" w:ascii="Times New Roman" w:hAnsi="Times New Roman" w:cs="Times New Roman"/>
          <w:color w:val="auto"/>
          <w:lang w:val="en-US" w:bidi="ar-SA"/>
        </w:rPr>
        <w:sectPr>
          <w:pgSz w:w="11906" w:h="16838"/>
          <w:pgMar w:top="1440" w:right="1800" w:bottom="1440" w:left="1800" w:header="851" w:footer="992" w:gutter="0"/>
          <w:cols w:space="720" w:num="1"/>
          <w:docGrid w:type="lines" w:linePitch="312" w:charSpace="0"/>
        </w:sectPr>
      </w:pPr>
    </w:p>
    <w:p w14:paraId="16531625">
      <w:pPr>
        <w:pStyle w:val="6"/>
        <w:keepNext w:val="0"/>
        <w:keepLines w:val="0"/>
        <w:pageBreakBefore w:val="0"/>
        <w:widowControl/>
        <w:shd w:val="clear" w:color="auto" w:fill="FFFFFF"/>
        <w:kinsoku/>
        <w:wordWrap/>
        <w:overflowPunct/>
        <w:topLinePunct w:val="0"/>
        <w:autoSpaceDE/>
        <w:autoSpaceDN/>
        <w:bidi w:val="0"/>
        <w:spacing w:line="590" w:lineRule="exact"/>
        <w:jc w:val="center"/>
        <w:textAlignment w:val="auto"/>
        <w:outlineLvl w:val="0"/>
        <w:rPr>
          <w:rFonts w:hint="default" w:ascii="Times New Roman" w:hAnsi="Times New Roman" w:eastAsia="方正小标宋_GBK" w:cs="Times New Roman"/>
          <w:color w:val="auto"/>
          <w:kern w:val="2"/>
          <w:sz w:val="36"/>
          <w:szCs w:val="36"/>
          <w:lang w:val="en-US" w:eastAsia="zh-CN" w:bidi="ar-SA"/>
        </w:rPr>
      </w:pPr>
      <w:r>
        <w:rPr>
          <w:rFonts w:hint="default" w:ascii="Times New Roman" w:hAnsi="Times New Roman" w:eastAsia="方正小标宋_GBK" w:cs="Times New Roman"/>
          <w:color w:val="auto"/>
          <w:kern w:val="2"/>
          <w:sz w:val="36"/>
          <w:szCs w:val="36"/>
          <w:lang w:val="en-US" w:eastAsia="zh-CN" w:bidi="ar-SA"/>
        </w:rPr>
        <w:t>江苏省地方标准《12345政务服务便民热线诉求分类与代码》编制说明</w:t>
      </w:r>
    </w:p>
    <w:p w14:paraId="1CB20557">
      <w:pPr>
        <w:pStyle w:val="3"/>
        <w:keepNext w:val="0"/>
        <w:keepLines w:val="0"/>
        <w:pageBreakBefore w:val="0"/>
        <w:numPr>
          <w:ilvl w:val="0"/>
          <w:numId w:val="0"/>
        </w:numPr>
        <w:kinsoku/>
        <w:wordWrap/>
        <w:overflowPunct/>
        <w:topLinePunct w:val="0"/>
        <w:autoSpaceDE/>
        <w:autoSpaceDN/>
        <w:bidi w:val="0"/>
        <w:spacing w:line="590" w:lineRule="exact"/>
        <w:ind w:left="0" w:leftChars="0"/>
        <w:textAlignment w:val="auto"/>
        <w:rPr>
          <w:rFonts w:hint="default" w:ascii="Times New Roman" w:hAnsi="Times New Roman" w:eastAsia="黑体" w:cs="Times New Roman"/>
          <w:b w:val="0"/>
          <w:bCs w:val="0"/>
          <w:color w:val="auto"/>
          <w:lang w:val="en-US"/>
        </w:rPr>
      </w:pPr>
      <w:r>
        <w:rPr>
          <w:rFonts w:hint="default" w:ascii="Times New Roman" w:hAnsi="Times New Roman" w:eastAsia="黑体" w:cs="Times New Roman"/>
          <w:b w:val="0"/>
          <w:bCs w:val="0"/>
          <w:color w:val="auto"/>
          <w:kern w:val="2"/>
          <w:sz w:val="32"/>
          <w:szCs w:val="32"/>
          <w:lang w:val="en-US" w:eastAsia="zh-CN" w:bidi="zh-CN"/>
        </w:rPr>
        <w:t>一、</w:t>
      </w:r>
      <w:r>
        <w:rPr>
          <w:rFonts w:hint="default" w:ascii="Times New Roman" w:hAnsi="Times New Roman" w:eastAsia="黑体" w:cs="Times New Roman"/>
          <w:b w:val="0"/>
          <w:bCs w:val="0"/>
          <w:color w:val="auto"/>
          <w:lang w:val="en-US"/>
        </w:rPr>
        <w:t>目的意义</w:t>
      </w:r>
    </w:p>
    <w:p w14:paraId="6FD4236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党的</w:t>
      </w:r>
      <w:r>
        <w:rPr>
          <w:rFonts w:hint="default" w:ascii="Times New Roman" w:hAnsi="Times New Roman" w:eastAsia="方正仿宋_GBK" w:cs="Times New Roman"/>
          <w:color w:val="auto"/>
          <w:sz w:val="32"/>
          <w:szCs w:val="32"/>
          <w:lang w:val="en-US" w:eastAsia="zh-Hans"/>
        </w:rPr>
        <w:t>二十大报告指出，增进民生福祉，提高人民生活品质，就要着力解决好人民群众急难愁盼问题，健全基本公共服务体系，提高公共服务水平</w:t>
      </w:r>
      <w:r>
        <w:rPr>
          <w:rFonts w:hint="default" w:ascii="Times New Roman" w:hAnsi="Times New Roman" w:eastAsia="方正仿宋_GBK" w:cs="Times New Roman"/>
          <w:color w:val="auto"/>
          <w:sz w:val="32"/>
          <w:szCs w:val="32"/>
          <w:lang w:val="en-US" w:eastAsia="zh-CN"/>
        </w:rPr>
        <w:t>，这是对12345热线服务的重要指示。</w:t>
      </w:r>
      <w:r>
        <w:rPr>
          <w:rFonts w:hint="default" w:ascii="Times New Roman" w:hAnsi="Times New Roman" w:eastAsia="方正仿宋_GBK" w:cs="Times New Roman"/>
          <w:color w:val="auto"/>
          <w:sz w:val="32"/>
          <w:szCs w:val="32"/>
          <w:lang w:val="en-US" w:eastAsia="zh-Hans"/>
        </w:rPr>
        <w:t>2023年7月，习近平</w:t>
      </w:r>
      <w:r>
        <w:rPr>
          <w:rFonts w:hint="default" w:ascii="Times New Roman" w:hAnsi="Times New Roman" w:eastAsia="方正仿宋_GBK" w:cs="Times New Roman"/>
          <w:color w:val="auto"/>
          <w:sz w:val="32"/>
          <w:szCs w:val="32"/>
          <w:lang w:val="en-US" w:eastAsia="zh-CN"/>
        </w:rPr>
        <w:t>总书记</w:t>
      </w:r>
      <w:r>
        <w:rPr>
          <w:rFonts w:hint="default" w:ascii="Times New Roman" w:hAnsi="Times New Roman" w:eastAsia="方正仿宋_GBK" w:cs="Times New Roman"/>
          <w:color w:val="auto"/>
          <w:sz w:val="32"/>
          <w:szCs w:val="32"/>
          <w:lang w:val="en-US" w:eastAsia="zh-Hans"/>
        </w:rPr>
        <w:t>在江苏考察时强调</w:t>
      </w:r>
      <w:r>
        <w:rPr>
          <w:rFonts w:hint="default" w:ascii="Times New Roman" w:hAnsi="Times New Roman" w:eastAsia="方正仿宋_GBK" w:cs="Times New Roman"/>
          <w:color w:val="auto"/>
          <w:sz w:val="32"/>
          <w:szCs w:val="32"/>
          <w:lang w:val="en-US" w:eastAsia="zh-CN"/>
        </w:rPr>
        <w:t>要在推进社会治理现代化上实现新提升，12345热线诉求分类可促进12345热线数据发挥更大的价值，进一步为</w:t>
      </w:r>
      <w:r>
        <w:rPr>
          <w:rFonts w:hint="default" w:ascii="Times New Roman" w:hAnsi="Times New Roman" w:eastAsia="方正仿宋_GBK" w:cs="Times New Roman"/>
          <w:color w:val="auto"/>
          <w:sz w:val="32"/>
          <w:szCs w:val="32"/>
          <w:lang w:val="en-US" w:eastAsia="zh-Hans"/>
        </w:rPr>
        <w:t>“推进社会治理数字化”</w:t>
      </w:r>
      <w:r>
        <w:rPr>
          <w:rFonts w:hint="default" w:ascii="Times New Roman" w:hAnsi="Times New Roman" w:eastAsia="方正仿宋_GBK" w:cs="Times New Roman"/>
          <w:color w:val="auto"/>
          <w:sz w:val="32"/>
          <w:szCs w:val="32"/>
          <w:lang w:val="en-US" w:eastAsia="zh-CN"/>
        </w:rPr>
        <w:t>提供支撑。2024年1月，江苏省数据局成立，从数据情况来看，科学的诉求分类体系将显著提升热线数据质量，发挥热线“乘数效应”。</w:t>
      </w:r>
    </w:p>
    <w:p w14:paraId="3A573033">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2017年1月，江苏12345在线平台正式开通。2021年，江苏12345热线高质量完成35条政务服务便民热线的归并优化工作，群众诉求“一号响应”总体实现。数据显示，江苏8500多万人口，相当于每8个人中就有5个人拨打过12345，江苏12345热线服务能力不断跃升新台阶。数字变化背后是更深层次的改变——“接得更快”，拨打12345热线，没有机器语音导航，而是直接进入人工座席。全省民声接听员人数剧增，且平均人工接通率超80%。“分得更准”，按照统一分类和编码，热线对群众每项诉求进行及时分类，赋予相应“身份编码”，精准派发到部门办理，避免诉求错派误派、在部门间辗转反复，使每一件群众诉求即收即派。“办得更实”，引入问题实际解决率指标，由高满意率向高问题实际解决率延伸，通过回访监测和群众监督等手段，督促政府部门将群众反映的事解决得更实。</w:t>
      </w:r>
    </w:p>
    <w:p w14:paraId="03370DC5">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仿宋_GBK" w:cs="Times New Roman"/>
          <w:color w:val="auto"/>
          <w:sz w:val="32"/>
          <w:szCs w:val="32"/>
          <w:lang w:val="en-US" w:eastAsia="zh-CN"/>
        </w:rPr>
        <w:t>2020年12月，江苏12345启动了群众诉求分类与代码研制工作，形成了三级1095项的诉求分类体系；2021年5月，省政务服务管理办公室印发《江苏省12345热线群众诉求分类与代码标准（试行）》至各设区市；2021年6月，全省12345热线执行统一的群众诉求分类与代码标准。在三年的运行过程中，服务人</w:t>
      </w:r>
      <w:r>
        <w:rPr>
          <w:rFonts w:hint="default" w:ascii="Times New Roman" w:hAnsi="Times New Roman" w:eastAsia="方正仿宋_GBK" w:cs="Times New Roman"/>
          <w:color w:val="auto"/>
          <w:sz w:val="32"/>
          <w:szCs w:val="32"/>
          <w:highlight w:val="none"/>
          <w:lang w:val="en-US" w:eastAsia="zh-CN"/>
        </w:rPr>
        <w:t>员可对准企业群众诉求，快速定位派发至相关责任单位，推动实问题得到高效解决，为实现群众合理诉求“接得更快、分得更准、办得更实”提供有力支撑。但是</w:t>
      </w:r>
      <w:r>
        <w:rPr>
          <w:rFonts w:hint="default" w:ascii="Times New Roman" w:hAnsi="Times New Roman" w:eastAsia="方正仿宋_GBK" w:cs="Times New Roman"/>
          <w:color w:val="auto"/>
          <w:sz w:val="32"/>
          <w:szCs w:val="32"/>
          <w:lang w:val="en-US" w:eastAsia="zh-CN"/>
        </w:rPr>
        <w:t>还存在以下几点问题：</w:t>
      </w:r>
    </w:p>
    <w:p w14:paraId="6CC90E8F">
      <w:pPr>
        <w:keepNext w:val="0"/>
        <w:keepLines w:val="0"/>
        <w:pageBreakBefore w:val="0"/>
        <w:widowControl w:val="0"/>
        <w:numPr>
          <w:ilvl w:val="0"/>
          <w:numId w:val="0"/>
        </w:numPr>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方正仿宋_GBK" w:cs="Times New Roman"/>
          <w:color w:val="auto"/>
          <w:sz w:val="32"/>
          <w:szCs w:val="32"/>
          <w:lang w:val="en-US" w:eastAsia="zh-CN"/>
        </w:rPr>
      </w:pPr>
      <w:r>
        <w:rPr>
          <w:rFonts w:hint="default" w:ascii="Times New Roman" w:hAnsi="Times New Roman" w:eastAsia="方正楷体_GBK" w:cs="Times New Roman"/>
          <w:b w:val="0"/>
          <w:bCs w:val="0"/>
          <w:color w:val="auto"/>
          <w:sz w:val="32"/>
          <w:szCs w:val="32"/>
          <w:lang w:val="en-US" w:eastAsia="zh-Hans"/>
        </w:rPr>
        <w:t>（一）</w:t>
      </w:r>
      <w:r>
        <w:rPr>
          <w:rFonts w:hint="default" w:ascii="Times New Roman" w:hAnsi="Times New Roman" w:eastAsia="方正楷体_GBK" w:cs="Times New Roman"/>
          <w:b w:val="0"/>
          <w:bCs w:val="0"/>
          <w:color w:val="auto"/>
          <w:sz w:val="32"/>
          <w:szCs w:val="32"/>
          <w:lang w:val="en-US" w:eastAsia="zh-CN"/>
        </w:rPr>
        <w:t>部分</w:t>
      </w:r>
      <w:r>
        <w:rPr>
          <w:rFonts w:hint="default" w:ascii="Times New Roman" w:hAnsi="Times New Roman" w:eastAsia="方正楷体_GBK" w:cs="Times New Roman"/>
          <w:b w:val="0"/>
          <w:bCs w:val="0"/>
          <w:color w:val="auto"/>
          <w:sz w:val="32"/>
          <w:szCs w:val="32"/>
          <w:lang w:eastAsia="zh-Hans"/>
        </w:rPr>
        <w:t>诉求分类</w:t>
      </w:r>
      <w:r>
        <w:rPr>
          <w:rFonts w:hint="default" w:ascii="Times New Roman" w:hAnsi="Times New Roman" w:eastAsia="方正楷体_GBK" w:cs="Times New Roman"/>
          <w:b w:val="0"/>
          <w:bCs w:val="0"/>
          <w:color w:val="auto"/>
          <w:sz w:val="32"/>
          <w:szCs w:val="32"/>
          <w:lang w:val="en-US" w:eastAsia="zh-Hans"/>
        </w:rPr>
        <w:t>模糊</w:t>
      </w:r>
      <w:r>
        <w:rPr>
          <w:rFonts w:hint="default" w:ascii="Times New Roman" w:hAnsi="Times New Roman" w:eastAsia="方正楷体_GBK" w:cs="Times New Roman"/>
          <w:b w:val="0"/>
          <w:bCs w:val="0"/>
          <w:color w:val="auto"/>
          <w:sz w:val="32"/>
          <w:szCs w:val="32"/>
          <w:lang w:val="en-US" w:eastAsia="zh-CN"/>
        </w:rPr>
        <w:t>、</w:t>
      </w:r>
      <w:r>
        <w:rPr>
          <w:rFonts w:hint="default" w:ascii="Times New Roman" w:hAnsi="Times New Roman" w:eastAsia="方正楷体_GBK" w:cs="Times New Roman"/>
          <w:b w:val="0"/>
          <w:bCs w:val="0"/>
          <w:color w:val="auto"/>
          <w:sz w:val="32"/>
          <w:szCs w:val="32"/>
          <w:lang w:val="en-US" w:eastAsia="zh-Hans"/>
        </w:rPr>
        <w:t>晦涩</w:t>
      </w:r>
      <w:r>
        <w:rPr>
          <w:rFonts w:hint="default" w:ascii="Times New Roman" w:hAnsi="Times New Roman" w:eastAsia="方正楷体_GBK" w:cs="Times New Roman"/>
          <w:b w:val="0"/>
          <w:bCs w:val="0"/>
          <w:color w:val="auto"/>
          <w:sz w:val="32"/>
          <w:szCs w:val="32"/>
          <w:lang w:val="en-US" w:eastAsia="zh-CN"/>
        </w:rPr>
        <w:t>和专业性过高</w:t>
      </w:r>
      <w:r>
        <w:rPr>
          <w:rFonts w:hint="default" w:ascii="Times New Roman" w:hAnsi="Times New Roman" w:eastAsia="方正楷体_GBK" w:cs="Times New Roman"/>
          <w:b w:val="0"/>
          <w:bCs w:val="0"/>
          <w:color w:val="auto"/>
          <w:sz w:val="32"/>
          <w:szCs w:val="32"/>
        </w:rPr>
        <w:t>。</w:t>
      </w:r>
      <w:r>
        <w:rPr>
          <w:rFonts w:hint="default" w:ascii="Times New Roman" w:hAnsi="Times New Roman" w:eastAsia="方正仿宋_GBK" w:cs="Times New Roman"/>
          <w:color w:val="auto"/>
          <w:sz w:val="32"/>
          <w:szCs w:val="32"/>
          <w:lang w:val="en-US" w:eastAsia="zh-CN"/>
        </w:rPr>
        <w:t>现行诉求分类体系存在部分</w:t>
      </w:r>
      <w:r>
        <w:rPr>
          <w:rFonts w:hint="default" w:ascii="Times New Roman" w:hAnsi="Times New Roman" w:eastAsia="方正仿宋_GBK" w:cs="Times New Roman"/>
          <w:color w:val="auto"/>
          <w:sz w:val="32"/>
          <w:szCs w:val="32"/>
          <w:lang w:val="en-US" w:eastAsia="zh-Hans"/>
        </w:rPr>
        <w:t>边界不够清晰</w:t>
      </w:r>
      <w:r>
        <w:rPr>
          <w:rFonts w:hint="default" w:ascii="Times New Roman" w:hAnsi="Times New Roman" w:eastAsia="方正仿宋_GBK" w:cs="Times New Roman"/>
          <w:color w:val="auto"/>
          <w:sz w:val="32"/>
          <w:szCs w:val="32"/>
          <w:lang w:val="en-US" w:eastAsia="zh-CN"/>
        </w:rPr>
        <w:t>、名称</w:t>
      </w:r>
      <w:r>
        <w:rPr>
          <w:rFonts w:hint="default" w:ascii="Times New Roman" w:hAnsi="Times New Roman" w:eastAsia="方正仿宋_GBK" w:cs="Times New Roman"/>
          <w:color w:val="auto"/>
          <w:sz w:val="32"/>
          <w:szCs w:val="32"/>
          <w:lang w:val="en-US" w:eastAsia="zh-Hans"/>
        </w:rPr>
        <w:t>晦涩难懂</w:t>
      </w:r>
      <w:r>
        <w:rPr>
          <w:rFonts w:hint="default" w:ascii="Times New Roman" w:hAnsi="Times New Roman" w:eastAsia="方正仿宋_GBK" w:cs="Times New Roman"/>
          <w:color w:val="auto"/>
          <w:sz w:val="32"/>
          <w:szCs w:val="32"/>
          <w:lang w:val="en-US" w:eastAsia="zh-CN"/>
        </w:rPr>
        <w:t>或</w:t>
      </w:r>
      <w:r>
        <w:rPr>
          <w:rFonts w:hint="default" w:ascii="Times New Roman" w:hAnsi="Times New Roman" w:eastAsia="方正仿宋_GBK" w:cs="Times New Roman"/>
          <w:color w:val="auto"/>
          <w:sz w:val="32"/>
          <w:szCs w:val="32"/>
          <w:lang w:val="en-US" w:eastAsia="zh-Hans"/>
        </w:rPr>
        <w:t>过于专业</w:t>
      </w:r>
      <w:r>
        <w:rPr>
          <w:rFonts w:hint="default" w:ascii="Times New Roman" w:hAnsi="Times New Roman" w:eastAsia="方正仿宋_GBK" w:cs="Times New Roman"/>
          <w:color w:val="auto"/>
          <w:sz w:val="32"/>
          <w:szCs w:val="32"/>
          <w:lang w:val="en-US" w:eastAsia="zh-CN"/>
        </w:rPr>
        <w:t>等问题</w:t>
      </w:r>
      <w:r>
        <w:rPr>
          <w:rFonts w:hint="default" w:ascii="Times New Roman" w:hAnsi="Times New Roman" w:eastAsia="方正仿宋_GBK" w:cs="Times New Roman"/>
          <w:color w:val="auto"/>
          <w:sz w:val="32"/>
          <w:szCs w:val="32"/>
          <w:lang w:val="en-US" w:eastAsia="zh-Hans"/>
        </w:rPr>
        <w:t>，民声接</w:t>
      </w:r>
      <w:r>
        <w:rPr>
          <w:rFonts w:hint="default" w:ascii="Times New Roman" w:hAnsi="Times New Roman" w:eastAsia="方正仿宋_GBK" w:cs="Times New Roman"/>
          <w:color w:val="auto"/>
          <w:sz w:val="32"/>
          <w:szCs w:val="32"/>
          <w:highlight w:val="none"/>
          <w:lang w:val="en-US" w:eastAsia="zh-Hans"/>
        </w:rPr>
        <w:t>听员在选择诉求</w:t>
      </w:r>
      <w:r>
        <w:rPr>
          <w:rFonts w:hint="default" w:ascii="Times New Roman" w:hAnsi="Times New Roman" w:eastAsia="方正仿宋_GBK" w:cs="Times New Roman"/>
          <w:color w:val="auto"/>
          <w:sz w:val="32"/>
          <w:szCs w:val="32"/>
          <w:highlight w:val="none"/>
          <w:lang w:val="en-US" w:eastAsia="zh-CN"/>
        </w:rPr>
        <w:t>分类</w:t>
      </w:r>
      <w:r>
        <w:rPr>
          <w:rFonts w:hint="default" w:ascii="Times New Roman" w:hAnsi="Times New Roman" w:eastAsia="方正仿宋_GBK" w:cs="Times New Roman"/>
          <w:color w:val="auto"/>
          <w:sz w:val="32"/>
          <w:szCs w:val="32"/>
          <w:highlight w:val="none"/>
          <w:lang w:val="en-US" w:eastAsia="zh-Hans"/>
        </w:rPr>
        <w:t>时</w:t>
      </w:r>
      <w:r>
        <w:rPr>
          <w:rFonts w:hint="default" w:ascii="Times New Roman" w:hAnsi="Times New Roman" w:eastAsia="方正仿宋_GBK" w:cs="Times New Roman"/>
          <w:color w:val="auto"/>
          <w:sz w:val="32"/>
          <w:szCs w:val="32"/>
          <w:highlight w:val="none"/>
          <w:lang w:val="en-US" w:eastAsia="zh-CN"/>
        </w:rPr>
        <w:t>可能会</w:t>
      </w:r>
      <w:r>
        <w:rPr>
          <w:rFonts w:hint="default" w:ascii="Times New Roman" w:hAnsi="Times New Roman" w:eastAsia="方正仿宋_GBK" w:cs="Times New Roman"/>
          <w:color w:val="auto"/>
          <w:sz w:val="32"/>
          <w:szCs w:val="32"/>
          <w:highlight w:val="none"/>
          <w:lang w:val="en-US" w:eastAsia="zh-Hans"/>
        </w:rPr>
        <w:t>感到困惑</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lang w:val="en-US" w:eastAsia="zh-Hans"/>
        </w:rPr>
        <w:t>难以</w:t>
      </w:r>
      <w:r>
        <w:rPr>
          <w:rFonts w:hint="default" w:ascii="Times New Roman" w:hAnsi="Times New Roman" w:eastAsia="方正仿宋_GBK" w:cs="Times New Roman"/>
          <w:color w:val="auto"/>
          <w:sz w:val="32"/>
          <w:szCs w:val="32"/>
          <w:highlight w:val="none"/>
          <w:lang w:val="en-US" w:eastAsia="zh-CN"/>
        </w:rPr>
        <w:t>抉择</w:t>
      </w:r>
      <w:r>
        <w:rPr>
          <w:rFonts w:hint="default" w:ascii="Times New Roman" w:hAnsi="Times New Roman" w:eastAsia="方正仿宋_GBK" w:cs="Times New Roman"/>
          <w:color w:val="auto"/>
          <w:sz w:val="32"/>
          <w:szCs w:val="32"/>
          <w:highlight w:val="none"/>
          <w:lang w:val="en-US" w:eastAsia="zh-Hans"/>
        </w:rPr>
        <w:t>。</w:t>
      </w:r>
      <w:r>
        <w:rPr>
          <w:rFonts w:hint="default" w:ascii="Times New Roman" w:hAnsi="Times New Roman" w:eastAsia="方正仿宋_GBK" w:cs="Times New Roman"/>
          <w:color w:val="auto"/>
          <w:sz w:val="32"/>
          <w:szCs w:val="32"/>
          <w:highlight w:val="none"/>
          <w:lang w:val="en-US" w:eastAsia="zh-CN"/>
        </w:rPr>
        <w:t>如“注册登记”和“设立变更”，“设立”已经包含了“注册登记”的含义，边界模糊不清；如“集约化井盖”和“综合沟管井盖”，含义过于晦涩难懂；如“较大以上交通事故”“金融安全事件”等，定义过于专业；</w:t>
      </w:r>
      <w:r>
        <w:rPr>
          <w:rFonts w:hint="default" w:ascii="Times New Roman" w:hAnsi="Times New Roman" w:eastAsia="方正仿宋_GBK" w:cs="Times New Roman"/>
          <w:color w:val="auto"/>
          <w:sz w:val="32"/>
          <w:szCs w:val="32"/>
          <w:lang w:val="en-US" w:eastAsia="zh-Hans"/>
        </w:rPr>
        <w:t>这</w:t>
      </w:r>
      <w:r>
        <w:rPr>
          <w:rFonts w:hint="default" w:ascii="Times New Roman" w:hAnsi="Times New Roman" w:eastAsia="方正仿宋_GBK" w:cs="Times New Roman"/>
          <w:color w:val="auto"/>
          <w:sz w:val="32"/>
          <w:szCs w:val="32"/>
          <w:highlight w:val="none"/>
          <w:lang w:val="en-US" w:eastAsia="zh-CN"/>
        </w:rPr>
        <w:t>些问题可能影响数据统计和诉求分析效果。</w:t>
      </w:r>
    </w:p>
    <w:p w14:paraId="3DD7EADD">
      <w:pPr>
        <w:keepNext w:val="0"/>
        <w:keepLines w:val="0"/>
        <w:pageBreakBefore w:val="0"/>
        <w:widowControl/>
        <w:suppressLineNumbers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方正仿宋_GBK" w:cs="Times New Roman"/>
          <w:color w:val="auto"/>
          <w:sz w:val="32"/>
          <w:szCs w:val="32"/>
          <w:lang w:eastAsia="zh-Hans"/>
        </w:rPr>
      </w:pPr>
      <w:r>
        <w:rPr>
          <w:rFonts w:hint="default" w:ascii="Times New Roman" w:hAnsi="Times New Roman" w:eastAsia="方正楷体_GBK" w:cs="Times New Roman"/>
          <w:b w:val="0"/>
          <w:bCs w:val="0"/>
          <w:color w:val="auto"/>
          <w:sz w:val="32"/>
          <w:szCs w:val="32"/>
          <w:lang w:eastAsia="zh-Hans"/>
        </w:rPr>
        <w:t>（</w:t>
      </w:r>
      <w:r>
        <w:rPr>
          <w:rFonts w:hint="default" w:ascii="Times New Roman" w:hAnsi="Times New Roman" w:eastAsia="方正楷体_GBK" w:cs="Times New Roman"/>
          <w:b w:val="0"/>
          <w:bCs w:val="0"/>
          <w:color w:val="auto"/>
          <w:sz w:val="32"/>
          <w:szCs w:val="32"/>
          <w:lang w:val="en-US" w:eastAsia="zh-Hans"/>
        </w:rPr>
        <w:t>二</w:t>
      </w:r>
      <w:r>
        <w:rPr>
          <w:rFonts w:hint="default" w:ascii="Times New Roman" w:hAnsi="Times New Roman" w:eastAsia="方正楷体_GBK" w:cs="Times New Roman"/>
          <w:b w:val="0"/>
          <w:bCs w:val="0"/>
          <w:color w:val="auto"/>
          <w:sz w:val="32"/>
          <w:szCs w:val="32"/>
          <w:lang w:eastAsia="zh-Hans"/>
        </w:rPr>
        <w:t>）</w:t>
      </w:r>
      <w:r>
        <w:rPr>
          <w:rFonts w:hint="default" w:ascii="Times New Roman" w:hAnsi="Times New Roman" w:eastAsia="方正楷体_GBK" w:cs="Times New Roman"/>
          <w:b w:val="0"/>
          <w:bCs w:val="0"/>
          <w:color w:val="auto"/>
          <w:sz w:val="32"/>
          <w:szCs w:val="32"/>
          <w:lang w:val="en-US" w:eastAsia="zh-Hans"/>
        </w:rPr>
        <w:t>未</w:t>
      </w:r>
      <w:r>
        <w:rPr>
          <w:rFonts w:hint="default" w:ascii="Times New Roman" w:hAnsi="Times New Roman" w:eastAsia="方正楷体_GBK" w:cs="Times New Roman"/>
          <w:b w:val="0"/>
          <w:bCs w:val="0"/>
          <w:color w:val="auto"/>
          <w:sz w:val="32"/>
          <w:szCs w:val="32"/>
          <w:lang w:eastAsia="zh-Hans"/>
        </w:rPr>
        <w:t>及时与社会发展同步。</w:t>
      </w:r>
      <w:r>
        <w:rPr>
          <w:rFonts w:hint="default" w:ascii="Times New Roman" w:hAnsi="Times New Roman" w:eastAsia="方正仿宋_GBK" w:cs="Times New Roman"/>
          <w:color w:val="auto"/>
          <w:sz w:val="32"/>
          <w:szCs w:val="32"/>
          <w:lang w:val="en-US" w:eastAsia="zh-CN"/>
        </w:rPr>
        <w:t>现行诉求分类体系在反映当前社会问题时可能会存在一定滞后性，如“交通岗亭”“SARS”等诉求量极低，存在必要性不高；近年来，不断有人大代表呼吁解禁燃放烟花爆竹，现行诉求分类中只有“非法燃放烟花爆竹”这一相关分类，且“非法”二字已不适应社会现状。诉求分类的滞后性已不能适应一些社会新兴问题。</w:t>
      </w:r>
    </w:p>
    <w:p w14:paraId="20E07D5E">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方正仿宋_GBK" w:cs="Times New Roman"/>
          <w:color w:val="auto"/>
          <w:sz w:val="32"/>
          <w:szCs w:val="32"/>
          <w:lang w:val="en-US" w:eastAsia="zh-Hans"/>
        </w:rPr>
      </w:pPr>
      <w:r>
        <w:rPr>
          <w:rFonts w:hint="default" w:ascii="Times New Roman" w:hAnsi="Times New Roman" w:eastAsia="方正楷体_GBK" w:cs="Times New Roman"/>
          <w:b w:val="0"/>
          <w:bCs w:val="0"/>
          <w:color w:val="auto"/>
          <w:sz w:val="32"/>
          <w:szCs w:val="32"/>
          <w:lang w:eastAsia="zh-Hans"/>
        </w:rPr>
        <w:t>（</w:t>
      </w:r>
      <w:r>
        <w:rPr>
          <w:rFonts w:hint="default" w:ascii="Times New Roman" w:hAnsi="Times New Roman" w:eastAsia="方正楷体_GBK" w:cs="Times New Roman"/>
          <w:b w:val="0"/>
          <w:bCs w:val="0"/>
          <w:color w:val="auto"/>
          <w:sz w:val="32"/>
          <w:szCs w:val="32"/>
          <w:lang w:val="en-US" w:eastAsia="zh-Hans"/>
        </w:rPr>
        <w:t>三</w:t>
      </w:r>
      <w:r>
        <w:rPr>
          <w:rFonts w:hint="default" w:ascii="Times New Roman" w:hAnsi="Times New Roman" w:eastAsia="方正楷体_GBK" w:cs="Times New Roman"/>
          <w:b w:val="0"/>
          <w:bCs w:val="0"/>
          <w:color w:val="auto"/>
          <w:sz w:val="32"/>
          <w:szCs w:val="32"/>
          <w:lang w:eastAsia="zh-Hans"/>
        </w:rPr>
        <w:t>）缺乏上位</w:t>
      </w:r>
      <w:r>
        <w:rPr>
          <w:rFonts w:hint="default" w:ascii="Times New Roman" w:hAnsi="Times New Roman" w:eastAsia="方正楷体_GBK" w:cs="Times New Roman"/>
          <w:b w:val="0"/>
          <w:bCs w:val="0"/>
          <w:color w:val="auto"/>
          <w:sz w:val="32"/>
          <w:szCs w:val="32"/>
          <w:lang w:val="en-US" w:eastAsia="zh-CN"/>
        </w:rPr>
        <w:t>法</w:t>
      </w:r>
      <w:r>
        <w:rPr>
          <w:rFonts w:hint="default" w:ascii="Times New Roman" w:hAnsi="Times New Roman" w:eastAsia="方正楷体_GBK" w:cs="Times New Roman"/>
          <w:b w:val="0"/>
          <w:bCs w:val="0"/>
          <w:color w:val="auto"/>
          <w:sz w:val="32"/>
          <w:szCs w:val="32"/>
          <w:lang w:eastAsia="zh-Hans"/>
        </w:rPr>
        <w:t>支撑。</w:t>
      </w:r>
      <w:r>
        <w:rPr>
          <w:rFonts w:hint="default" w:ascii="Times New Roman" w:hAnsi="Times New Roman" w:eastAsia="方正仿宋_GBK" w:cs="Times New Roman"/>
          <w:color w:val="auto"/>
          <w:sz w:val="32"/>
          <w:szCs w:val="32"/>
          <w:lang w:val="en-US" w:eastAsia="zh-CN"/>
        </w:rPr>
        <w:t>现行诉求分类</w:t>
      </w:r>
      <w:r>
        <w:rPr>
          <w:rFonts w:hint="default" w:ascii="Times New Roman" w:hAnsi="Times New Roman" w:eastAsia="方正仿宋_GBK" w:cs="Times New Roman"/>
          <w:color w:val="auto"/>
          <w:sz w:val="32"/>
          <w:szCs w:val="32"/>
          <w:lang w:val="en-US" w:eastAsia="zh-Hans"/>
        </w:rPr>
        <w:t>体系在构建过程中</w:t>
      </w:r>
      <w:r>
        <w:rPr>
          <w:rFonts w:hint="default" w:ascii="Times New Roman" w:hAnsi="Times New Roman" w:eastAsia="方正仿宋_GBK" w:cs="Times New Roman"/>
          <w:color w:val="auto"/>
          <w:sz w:val="32"/>
          <w:szCs w:val="32"/>
          <w:lang w:val="en-US" w:eastAsia="zh-CN"/>
        </w:rPr>
        <w:t>，以江苏全省12345热线7000多万个诉求为根本来源，通过总结诉求主体、诉求内容等进行分类，</w:t>
      </w:r>
      <w:r>
        <w:rPr>
          <w:rFonts w:hint="default" w:ascii="Times New Roman" w:hAnsi="Times New Roman" w:eastAsia="方正仿宋_GBK" w:cs="Times New Roman"/>
          <w:color w:val="auto"/>
          <w:sz w:val="32"/>
          <w:szCs w:val="32"/>
          <w:lang w:val="en-US" w:eastAsia="zh-Hans"/>
        </w:rPr>
        <w:t>未</w:t>
      </w:r>
      <w:r>
        <w:rPr>
          <w:rFonts w:hint="default" w:ascii="Times New Roman" w:hAnsi="Times New Roman" w:eastAsia="方正仿宋_GBK" w:cs="Times New Roman"/>
          <w:color w:val="auto"/>
          <w:sz w:val="32"/>
          <w:szCs w:val="32"/>
          <w:lang w:val="en-US" w:eastAsia="zh-CN"/>
        </w:rPr>
        <w:t>能</w:t>
      </w:r>
      <w:r>
        <w:rPr>
          <w:rFonts w:hint="default" w:ascii="Times New Roman" w:hAnsi="Times New Roman" w:eastAsia="方正仿宋_GBK" w:cs="Times New Roman"/>
          <w:color w:val="auto"/>
          <w:sz w:val="32"/>
          <w:szCs w:val="32"/>
          <w:lang w:val="en-US" w:eastAsia="zh-Hans"/>
        </w:rPr>
        <w:t>充分融入国家政策导向，对整体社会结构和发展方向的理解</w:t>
      </w:r>
      <w:r>
        <w:rPr>
          <w:rFonts w:hint="default" w:ascii="Times New Roman" w:hAnsi="Times New Roman" w:eastAsia="方正仿宋_GBK" w:cs="Times New Roman"/>
          <w:color w:val="auto"/>
          <w:sz w:val="32"/>
          <w:szCs w:val="32"/>
          <w:lang w:val="en-US" w:eastAsia="zh-CN"/>
        </w:rPr>
        <w:t>不够深刻</w:t>
      </w:r>
      <w:r>
        <w:rPr>
          <w:rFonts w:hint="default" w:ascii="Times New Roman" w:hAnsi="Times New Roman" w:eastAsia="方正仿宋_GBK" w:cs="Times New Roman"/>
          <w:color w:val="auto"/>
          <w:sz w:val="32"/>
          <w:szCs w:val="32"/>
          <w:lang w:val="en-US" w:eastAsia="zh-Hans"/>
        </w:rPr>
        <w:t>，</w:t>
      </w:r>
      <w:r>
        <w:rPr>
          <w:rFonts w:hint="default" w:ascii="Times New Roman" w:hAnsi="Times New Roman" w:eastAsia="方正仿宋_GBK" w:cs="Times New Roman"/>
          <w:color w:val="auto"/>
          <w:sz w:val="32"/>
          <w:szCs w:val="32"/>
          <w:lang w:val="en-US" w:eastAsia="zh-CN"/>
        </w:rPr>
        <w:t>缺乏</w:t>
      </w:r>
      <w:r>
        <w:rPr>
          <w:rFonts w:hint="default" w:ascii="Times New Roman" w:hAnsi="Times New Roman" w:eastAsia="方正仿宋_GBK" w:cs="Times New Roman"/>
          <w:color w:val="auto"/>
          <w:sz w:val="32"/>
          <w:szCs w:val="32"/>
          <w:lang w:val="en-US" w:eastAsia="zh-Hans"/>
        </w:rPr>
        <w:t>最上层建筑的</w:t>
      </w:r>
      <w:r>
        <w:rPr>
          <w:rFonts w:hint="default" w:ascii="Times New Roman" w:hAnsi="Times New Roman" w:eastAsia="方正仿宋_GBK" w:cs="Times New Roman"/>
          <w:color w:val="auto"/>
          <w:sz w:val="32"/>
          <w:szCs w:val="32"/>
          <w:lang w:val="en-US" w:eastAsia="zh-CN"/>
        </w:rPr>
        <w:t>理论</w:t>
      </w:r>
      <w:r>
        <w:rPr>
          <w:rFonts w:hint="default" w:ascii="Times New Roman" w:hAnsi="Times New Roman" w:eastAsia="方正仿宋_GBK" w:cs="Times New Roman"/>
          <w:color w:val="auto"/>
          <w:sz w:val="32"/>
          <w:szCs w:val="32"/>
          <w:lang w:val="en-US" w:eastAsia="zh-Hans"/>
        </w:rPr>
        <w:t>支撑</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val="en-US" w:eastAsia="zh-Hans"/>
        </w:rPr>
        <w:t>因此难以在更广泛、更深层次上发挥积极作用。</w:t>
      </w:r>
    </w:p>
    <w:p w14:paraId="7A58319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仿宋_GBK" w:cs="Times New Roman"/>
          <w:color w:val="auto"/>
          <w:sz w:val="32"/>
          <w:szCs w:val="32"/>
          <w:highlight w:val="none"/>
          <w:lang w:val="en-US" w:eastAsia="zh-Hans"/>
        </w:rPr>
        <w:t>重新设计和构建合理、清晰、适用</w:t>
      </w:r>
      <w:r>
        <w:rPr>
          <w:rFonts w:hint="default" w:ascii="Times New Roman" w:hAnsi="Times New Roman" w:eastAsia="方正仿宋_GBK" w:cs="Times New Roman"/>
          <w:color w:val="auto"/>
          <w:sz w:val="32"/>
          <w:szCs w:val="32"/>
          <w:highlight w:val="none"/>
          <w:lang w:val="en-US" w:eastAsia="zh-CN"/>
        </w:rPr>
        <w:t>的</w:t>
      </w:r>
      <w:r>
        <w:rPr>
          <w:rFonts w:hint="default" w:ascii="Times New Roman" w:hAnsi="Times New Roman" w:eastAsia="方正仿宋_GBK" w:cs="Times New Roman"/>
          <w:color w:val="auto"/>
          <w:sz w:val="32"/>
          <w:szCs w:val="32"/>
          <w:highlight w:val="none"/>
          <w:lang w:val="en-US" w:eastAsia="zh-Hans"/>
        </w:rPr>
        <w:t>12345热线诉求分类体系，</w:t>
      </w:r>
      <w:r>
        <w:rPr>
          <w:rFonts w:hint="default" w:ascii="Times New Roman" w:hAnsi="Times New Roman" w:eastAsia="方正仿宋_GBK" w:cs="Times New Roman"/>
          <w:color w:val="auto"/>
          <w:sz w:val="32"/>
          <w:szCs w:val="32"/>
          <w:highlight w:val="none"/>
          <w:lang w:val="en-US" w:eastAsia="zh-CN"/>
        </w:rPr>
        <w:t>有利于兼顾</w:t>
      </w:r>
      <w:r>
        <w:rPr>
          <w:rFonts w:hint="default" w:ascii="Times New Roman" w:hAnsi="Times New Roman" w:eastAsia="方正仿宋_GBK" w:cs="Times New Roman"/>
          <w:color w:val="auto"/>
          <w:sz w:val="32"/>
          <w:szCs w:val="32"/>
          <w:highlight w:val="none"/>
        </w:rPr>
        <w:t>分类项之间的清晰性和准确性，避免</w:t>
      </w:r>
      <w:r>
        <w:rPr>
          <w:rFonts w:hint="default" w:ascii="Times New Roman" w:hAnsi="Times New Roman" w:eastAsia="方正仿宋_GBK" w:cs="Times New Roman"/>
          <w:color w:val="auto"/>
          <w:sz w:val="32"/>
          <w:szCs w:val="32"/>
          <w:highlight w:val="none"/>
          <w:lang w:val="en-US" w:eastAsia="zh-CN"/>
        </w:rPr>
        <w:t>存在</w:t>
      </w:r>
      <w:r>
        <w:rPr>
          <w:rFonts w:hint="default" w:ascii="Times New Roman" w:hAnsi="Times New Roman" w:eastAsia="方正仿宋_GBK" w:cs="Times New Roman"/>
          <w:color w:val="auto"/>
          <w:sz w:val="32"/>
          <w:szCs w:val="32"/>
          <w:highlight w:val="none"/>
        </w:rPr>
        <w:t>歧义性表述</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lang w:val="en-US" w:eastAsia="zh-CN"/>
        </w:rPr>
        <w:t>兼顾</w:t>
      </w:r>
      <w:r>
        <w:rPr>
          <w:rFonts w:hint="default" w:ascii="Times New Roman" w:hAnsi="Times New Roman" w:eastAsia="方正仿宋_GBK" w:cs="Times New Roman"/>
          <w:color w:val="auto"/>
          <w:sz w:val="32"/>
          <w:szCs w:val="32"/>
          <w:highlight w:val="none"/>
          <w:lang w:val="en-US" w:eastAsia="zh-Hans"/>
        </w:rPr>
        <w:t>诉求</w:t>
      </w:r>
      <w:r>
        <w:rPr>
          <w:rFonts w:hint="default" w:ascii="Times New Roman" w:hAnsi="Times New Roman" w:eastAsia="方正仿宋_GBK" w:cs="Times New Roman"/>
          <w:color w:val="auto"/>
          <w:sz w:val="32"/>
          <w:szCs w:val="32"/>
          <w:highlight w:val="none"/>
        </w:rPr>
        <w:t>分类</w:t>
      </w:r>
      <w:r>
        <w:rPr>
          <w:rFonts w:hint="default" w:ascii="Times New Roman" w:hAnsi="Times New Roman" w:eastAsia="方正仿宋_GBK" w:cs="Times New Roman"/>
          <w:color w:val="auto"/>
          <w:sz w:val="32"/>
          <w:szCs w:val="32"/>
          <w:highlight w:val="none"/>
          <w:lang w:val="en-US" w:eastAsia="zh-Hans"/>
        </w:rPr>
        <w:t>框架</w:t>
      </w:r>
      <w:r>
        <w:rPr>
          <w:rFonts w:hint="default" w:ascii="Times New Roman" w:hAnsi="Times New Roman" w:eastAsia="方正仿宋_GBK" w:cs="Times New Roman"/>
          <w:color w:val="auto"/>
          <w:sz w:val="32"/>
          <w:szCs w:val="32"/>
          <w:highlight w:val="none"/>
        </w:rPr>
        <w:t>与社会发展的同步性，更好适应当前的经济社会环境</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lang w:val="en-US" w:eastAsia="zh-CN"/>
        </w:rPr>
        <w:t>兼顾</w:t>
      </w:r>
      <w:r>
        <w:rPr>
          <w:rFonts w:hint="default" w:ascii="Times New Roman" w:hAnsi="Times New Roman" w:eastAsia="方正仿宋_GBK" w:cs="Times New Roman"/>
          <w:color w:val="auto"/>
          <w:sz w:val="32"/>
          <w:szCs w:val="32"/>
          <w:highlight w:val="none"/>
        </w:rPr>
        <w:t>科学的理论基础</w:t>
      </w:r>
      <w:r>
        <w:rPr>
          <w:rFonts w:hint="default" w:ascii="Times New Roman" w:hAnsi="Times New Roman" w:eastAsia="方正仿宋_GBK" w:cs="Times New Roman"/>
          <w:color w:val="auto"/>
          <w:sz w:val="32"/>
          <w:szCs w:val="32"/>
          <w:highlight w:val="none"/>
          <w:lang w:val="en-US" w:eastAsia="zh-CN"/>
        </w:rPr>
        <w:t>与</w:t>
      </w:r>
      <w:r>
        <w:rPr>
          <w:rFonts w:hint="default" w:ascii="Times New Roman" w:hAnsi="Times New Roman" w:eastAsia="方正仿宋_GBK" w:cs="Times New Roman"/>
          <w:color w:val="auto"/>
          <w:sz w:val="32"/>
          <w:szCs w:val="32"/>
          <w:highlight w:val="none"/>
        </w:rPr>
        <w:t>实际可操作性，提高分类的客观性和可信度</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lang w:val="en-US" w:eastAsia="zh-CN"/>
        </w:rPr>
        <w:t>确保诉求分类合理、清晰、适用。</w:t>
      </w:r>
    </w:p>
    <w:p w14:paraId="4CA5E7EC">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方正仿宋_GBK" w:cs="Times New Roman"/>
          <w:color w:val="auto"/>
          <w:sz w:val="32"/>
          <w:szCs w:val="32"/>
          <w:highlight w:val="none"/>
          <w:lang w:val="en-US" w:eastAsia="zh-Hans"/>
        </w:rPr>
      </w:pPr>
      <w:r>
        <w:rPr>
          <w:rFonts w:hint="default" w:ascii="Times New Roman" w:hAnsi="Times New Roman" w:eastAsia="方正楷体_GBK" w:cs="Times New Roman"/>
          <w:b w:val="0"/>
          <w:bCs w:val="0"/>
          <w:color w:val="auto"/>
          <w:sz w:val="32"/>
          <w:szCs w:val="32"/>
          <w:lang w:eastAsia="zh-Hans"/>
        </w:rPr>
        <w:t>（</w:t>
      </w:r>
      <w:r>
        <w:rPr>
          <w:rFonts w:hint="default" w:ascii="Times New Roman" w:hAnsi="Times New Roman" w:eastAsia="方正楷体_GBK" w:cs="Times New Roman"/>
          <w:b w:val="0"/>
          <w:bCs w:val="0"/>
          <w:color w:val="auto"/>
          <w:sz w:val="32"/>
          <w:szCs w:val="32"/>
          <w:lang w:val="en-US" w:eastAsia="zh-CN"/>
        </w:rPr>
        <w:t>一</w:t>
      </w:r>
      <w:r>
        <w:rPr>
          <w:rFonts w:hint="default" w:ascii="Times New Roman" w:hAnsi="Times New Roman" w:eastAsia="方正楷体_GBK" w:cs="Times New Roman"/>
          <w:b w:val="0"/>
          <w:bCs w:val="0"/>
          <w:color w:val="auto"/>
          <w:sz w:val="32"/>
          <w:szCs w:val="32"/>
          <w:lang w:eastAsia="zh-Hans"/>
        </w:rPr>
        <w:t>）</w:t>
      </w:r>
      <w:r>
        <w:rPr>
          <w:rFonts w:hint="default" w:ascii="Times New Roman" w:hAnsi="Times New Roman" w:eastAsia="方正楷体_GBK" w:cs="Times New Roman"/>
          <w:b w:val="0"/>
          <w:bCs w:val="0"/>
          <w:color w:val="auto"/>
          <w:sz w:val="32"/>
          <w:szCs w:val="32"/>
          <w:lang w:val="en-US" w:eastAsia="zh-Hans"/>
        </w:rPr>
        <w:t>科学构建</w:t>
      </w:r>
      <w:r>
        <w:rPr>
          <w:rFonts w:hint="default" w:ascii="Times New Roman" w:hAnsi="Times New Roman" w:eastAsia="方正楷体_GBK" w:cs="Times New Roman"/>
          <w:b w:val="0"/>
          <w:bCs w:val="0"/>
          <w:color w:val="auto"/>
          <w:sz w:val="32"/>
          <w:szCs w:val="32"/>
          <w:lang w:val="en-US" w:eastAsia="zh-CN"/>
        </w:rPr>
        <w:t>诉求</w:t>
      </w:r>
      <w:r>
        <w:rPr>
          <w:rFonts w:hint="default" w:ascii="Times New Roman" w:hAnsi="Times New Roman" w:eastAsia="方正楷体_GBK" w:cs="Times New Roman"/>
          <w:b w:val="0"/>
          <w:bCs w:val="0"/>
          <w:color w:val="auto"/>
          <w:sz w:val="32"/>
          <w:szCs w:val="32"/>
          <w:lang w:val="en-US" w:eastAsia="zh-Hans"/>
        </w:rPr>
        <w:t>分类</w:t>
      </w:r>
      <w:r>
        <w:rPr>
          <w:rFonts w:hint="default" w:ascii="Times New Roman" w:hAnsi="Times New Roman" w:eastAsia="方正楷体_GBK" w:cs="Times New Roman"/>
          <w:b w:val="0"/>
          <w:bCs w:val="0"/>
          <w:color w:val="auto"/>
          <w:sz w:val="32"/>
          <w:szCs w:val="32"/>
          <w:lang w:val="en-US" w:eastAsia="zh-CN"/>
        </w:rPr>
        <w:t>体系</w:t>
      </w:r>
      <w:r>
        <w:rPr>
          <w:rFonts w:hint="default" w:ascii="Times New Roman" w:hAnsi="Times New Roman" w:eastAsia="方正楷体_GBK" w:cs="Times New Roman"/>
          <w:b w:val="0"/>
          <w:bCs w:val="0"/>
          <w:color w:val="auto"/>
          <w:sz w:val="32"/>
          <w:szCs w:val="32"/>
          <w:lang w:eastAsia="zh-Hans"/>
        </w:rPr>
        <w:t>。</w:t>
      </w:r>
      <w:r>
        <w:rPr>
          <w:rFonts w:hint="default" w:ascii="Times New Roman" w:hAnsi="Times New Roman" w:eastAsia="方正仿宋_GBK" w:cs="Times New Roman"/>
          <w:color w:val="auto"/>
          <w:sz w:val="32"/>
          <w:szCs w:val="32"/>
          <w:highlight w:val="none"/>
          <w:lang w:eastAsia="zh-Hans"/>
        </w:rPr>
        <w:t>以党的二十大报告为依据，建立有序清晰的分类架构，保持</w:t>
      </w:r>
      <w:r>
        <w:rPr>
          <w:rFonts w:hint="default" w:ascii="Times New Roman" w:hAnsi="Times New Roman" w:eastAsia="方正仿宋_GBK" w:cs="Times New Roman"/>
          <w:color w:val="auto"/>
          <w:sz w:val="32"/>
          <w:szCs w:val="32"/>
          <w:highlight w:val="none"/>
          <w:lang w:val="en-US" w:eastAsia="zh-CN"/>
        </w:rPr>
        <w:t>各级诉求</w:t>
      </w:r>
      <w:r>
        <w:rPr>
          <w:rFonts w:hint="default" w:ascii="Times New Roman" w:hAnsi="Times New Roman" w:eastAsia="方正仿宋_GBK" w:cs="Times New Roman"/>
          <w:color w:val="auto"/>
          <w:sz w:val="32"/>
          <w:szCs w:val="32"/>
          <w:highlight w:val="none"/>
          <w:lang w:eastAsia="zh-Hans"/>
        </w:rPr>
        <w:t>分类</w:t>
      </w:r>
      <w:r>
        <w:rPr>
          <w:rFonts w:hint="default" w:ascii="Times New Roman" w:hAnsi="Times New Roman" w:eastAsia="方正仿宋_GBK" w:cs="Times New Roman"/>
          <w:color w:val="auto"/>
          <w:sz w:val="32"/>
          <w:szCs w:val="32"/>
          <w:highlight w:val="none"/>
          <w:lang w:val="en-US" w:eastAsia="zh-CN"/>
        </w:rPr>
        <w:t>之间</w:t>
      </w:r>
      <w:r>
        <w:rPr>
          <w:rFonts w:hint="default" w:ascii="Times New Roman" w:hAnsi="Times New Roman" w:eastAsia="方正仿宋_GBK" w:cs="Times New Roman"/>
          <w:color w:val="auto"/>
          <w:sz w:val="32"/>
          <w:szCs w:val="32"/>
          <w:highlight w:val="none"/>
          <w:lang w:eastAsia="zh-Hans"/>
        </w:rPr>
        <w:t>的逻辑性和</w:t>
      </w:r>
      <w:r>
        <w:rPr>
          <w:rFonts w:hint="default" w:ascii="Times New Roman" w:hAnsi="Times New Roman" w:eastAsia="方正仿宋_GBK" w:cs="Times New Roman"/>
          <w:color w:val="auto"/>
          <w:sz w:val="32"/>
          <w:szCs w:val="32"/>
          <w:highlight w:val="none"/>
          <w:lang w:val="en-US" w:eastAsia="zh-CN"/>
        </w:rPr>
        <w:t>紧密性，避免一级二级主要分类过于散乱。</w:t>
      </w:r>
    </w:p>
    <w:p w14:paraId="2E5DA769">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楷体_GBK" w:cs="Times New Roman"/>
          <w:b w:val="0"/>
          <w:bCs w:val="0"/>
          <w:color w:val="auto"/>
          <w:sz w:val="32"/>
          <w:szCs w:val="32"/>
          <w:lang w:eastAsia="zh-Hans"/>
        </w:rPr>
        <w:t>（</w:t>
      </w:r>
      <w:r>
        <w:rPr>
          <w:rFonts w:hint="default" w:ascii="Times New Roman" w:hAnsi="Times New Roman" w:eastAsia="方正楷体_GBK" w:cs="Times New Roman"/>
          <w:b w:val="0"/>
          <w:bCs w:val="0"/>
          <w:color w:val="auto"/>
          <w:sz w:val="32"/>
          <w:szCs w:val="32"/>
          <w:lang w:val="en-US" w:eastAsia="zh-CN"/>
        </w:rPr>
        <w:t>二</w:t>
      </w:r>
      <w:r>
        <w:rPr>
          <w:rFonts w:hint="default" w:ascii="Times New Roman" w:hAnsi="Times New Roman" w:eastAsia="方正楷体_GBK" w:cs="Times New Roman"/>
          <w:b w:val="0"/>
          <w:bCs w:val="0"/>
          <w:color w:val="auto"/>
          <w:sz w:val="32"/>
          <w:szCs w:val="32"/>
          <w:lang w:eastAsia="zh-Hans"/>
        </w:rPr>
        <w:t>）力求与</w:t>
      </w:r>
      <w:r>
        <w:rPr>
          <w:rFonts w:hint="default" w:ascii="Times New Roman" w:hAnsi="Times New Roman" w:eastAsia="方正楷体_GBK" w:cs="Times New Roman"/>
          <w:b w:val="0"/>
          <w:bCs w:val="0"/>
          <w:color w:val="auto"/>
          <w:sz w:val="32"/>
          <w:szCs w:val="32"/>
          <w:lang w:val="en-US" w:eastAsia="zh-CN"/>
        </w:rPr>
        <w:t>社会</w:t>
      </w:r>
      <w:r>
        <w:rPr>
          <w:rFonts w:hint="default" w:ascii="Times New Roman" w:hAnsi="Times New Roman" w:eastAsia="方正楷体_GBK" w:cs="Times New Roman"/>
          <w:b w:val="0"/>
          <w:bCs w:val="0"/>
          <w:color w:val="auto"/>
          <w:sz w:val="32"/>
          <w:szCs w:val="32"/>
          <w:lang w:eastAsia="zh-Hans"/>
        </w:rPr>
        <w:t>发展同步。</w:t>
      </w:r>
      <w:r>
        <w:rPr>
          <w:rFonts w:hint="default" w:ascii="Times New Roman" w:hAnsi="Times New Roman" w:eastAsia="方正仿宋_GBK" w:cs="Times New Roman"/>
          <w:color w:val="auto"/>
          <w:sz w:val="32"/>
          <w:szCs w:val="32"/>
          <w:highlight w:val="none"/>
        </w:rPr>
        <w:t>通过对国家发展</w:t>
      </w:r>
      <w:r>
        <w:rPr>
          <w:rFonts w:hint="default" w:ascii="Times New Roman" w:hAnsi="Times New Roman" w:eastAsia="方正仿宋_GBK" w:cs="Times New Roman"/>
          <w:color w:val="auto"/>
          <w:sz w:val="32"/>
          <w:szCs w:val="32"/>
          <w:highlight w:val="none"/>
          <w:lang w:val="en-US" w:eastAsia="zh-CN"/>
        </w:rPr>
        <w:t>方向、</w:t>
      </w:r>
      <w:r>
        <w:rPr>
          <w:rFonts w:hint="default" w:ascii="Times New Roman" w:hAnsi="Times New Roman" w:eastAsia="方正仿宋_GBK" w:cs="Times New Roman"/>
          <w:color w:val="auto"/>
          <w:sz w:val="32"/>
          <w:szCs w:val="32"/>
          <w:highlight w:val="none"/>
        </w:rPr>
        <w:t>国家政策的深入</w:t>
      </w:r>
      <w:r>
        <w:rPr>
          <w:rFonts w:hint="default" w:ascii="Times New Roman" w:hAnsi="Times New Roman" w:eastAsia="方正仿宋_GBK" w:cs="Times New Roman"/>
          <w:color w:val="auto"/>
          <w:sz w:val="32"/>
          <w:szCs w:val="32"/>
          <w:highlight w:val="none"/>
          <w:lang w:val="en-US" w:eastAsia="zh-CN"/>
        </w:rPr>
        <w:t>学习</w:t>
      </w:r>
      <w:r>
        <w:rPr>
          <w:rFonts w:hint="default" w:ascii="Times New Roman" w:hAnsi="Times New Roman" w:eastAsia="方正仿宋_GBK" w:cs="Times New Roman"/>
          <w:color w:val="auto"/>
          <w:sz w:val="32"/>
          <w:szCs w:val="32"/>
          <w:highlight w:val="none"/>
        </w:rPr>
        <w:t>，诉求分类应当能够体现国家在各个领域的关切点，与国家</w:t>
      </w:r>
      <w:r>
        <w:rPr>
          <w:rFonts w:hint="default" w:ascii="Times New Roman" w:hAnsi="Times New Roman" w:eastAsia="方正仿宋_GBK" w:cs="Times New Roman"/>
          <w:color w:val="auto"/>
          <w:sz w:val="32"/>
          <w:szCs w:val="32"/>
          <w:highlight w:val="none"/>
          <w:lang w:eastAsia="zh-CN"/>
        </w:rPr>
        <w:t>、</w:t>
      </w:r>
      <w:r>
        <w:rPr>
          <w:rFonts w:hint="default" w:ascii="Times New Roman" w:hAnsi="Times New Roman" w:eastAsia="方正仿宋_GBK" w:cs="Times New Roman"/>
          <w:color w:val="auto"/>
          <w:sz w:val="32"/>
          <w:szCs w:val="32"/>
          <w:highlight w:val="none"/>
          <w:lang w:val="en-US" w:eastAsia="zh-CN"/>
        </w:rPr>
        <w:t>江苏</w:t>
      </w:r>
      <w:r>
        <w:rPr>
          <w:rFonts w:hint="default" w:ascii="Times New Roman" w:hAnsi="Times New Roman" w:eastAsia="方正仿宋_GBK" w:cs="Times New Roman"/>
          <w:color w:val="auto"/>
          <w:sz w:val="32"/>
          <w:szCs w:val="32"/>
          <w:highlight w:val="none"/>
        </w:rPr>
        <w:t>整体发展相衔接，提高</w:t>
      </w:r>
      <w:r>
        <w:rPr>
          <w:rFonts w:hint="default" w:ascii="Times New Roman" w:hAnsi="Times New Roman" w:eastAsia="方正仿宋_GBK" w:cs="Times New Roman"/>
          <w:color w:val="auto"/>
          <w:sz w:val="32"/>
          <w:szCs w:val="32"/>
          <w:highlight w:val="none"/>
          <w:lang w:val="en-US" w:eastAsia="zh-CN"/>
        </w:rPr>
        <w:t>诉求</w:t>
      </w:r>
      <w:r>
        <w:rPr>
          <w:rFonts w:hint="default" w:ascii="Times New Roman" w:hAnsi="Times New Roman" w:eastAsia="方正仿宋_GBK" w:cs="Times New Roman"/>
          <w:color w:val="auto"/>
          <w:sz w:val="32"/>
          <w:szCs w:val="32"/>
          <w:highlight w:val="none"/>
        </w:rPr>
        <w:t>分类</w:t>
      </w:r>
      <w:r>
        <w:rPr>
          <w:rFonts w:hint="default" w:ascii="Times New Roman" w:hAnsi="Times New Roman" w:eastAsia="方正仿宋_GBK" w:cs="Times New Roman"/>
          <w:color w:val="auto"/>
          <w:sz w:val="32"/>
          <w:szCs w:val="32"/>
          <w:highlight w:val="none"/>
          <w:lang w:val="en-US" w:eastAsia="zh-CN"/>
        </w:rPr>
        <w:t>的</w:t>
      </w:r>
      <w:r>
        <w:rPr>
          <w:rFonts w:hint="default" w:ascii="Times New Roman" w:hAnsi="Times New Roman" w:eastAsia="方正仿宋_GBK" w:cs="Times New Roman"/>
          <w:color w:val="auto"/>
          <w:sz w:val="32"/>
          <w:szCs w:val="32"/>
          <w:highlight w:val="none"/>
        </w:rPr>
        <w:t>前瞻性和</w:t>
      </w:r>
      <w:r>
        <w:rPr>
          <w:rFonts w:hint="default" w:ascii="Times New Roman" w:hAnsi="Times New Roman" w:eastAsia="方正仿宋_GBK" w:cs="Times New Roman"/>
          <w:color w:val="auto"/>
          <w:sz w:val="32"/>
          <w:szCs w:val="32"/>
          <w:highlight w:val="none"/>
          <w:lang w:val="en-US" w:eastAsia="zh-CN"/>
        </w:rPr>
        <w:t>实用</w:t>
      </w:r>
      <w:r>
        <w:rPr>
          <w:rFonts w:hint="default" w:ascii="Times New Roman" w:hAnsi="Times New Roman" w:eastAsia="方正仿宋_GBK" w:cs="Times New Roman"/>
          <w:color w:val="auto"/>
          <w:sz w:val="32"/>
          <w:szCs w:val="32"/>
          <w:highlight w:val="none"/>
        </w:rPr>
        <w:t>性</w:t>
      </w:r>
      <w:r>
        <w:rPr>
          <w:rFonts w:hint="default" w:ascii="Times New Roman" w:hAnsi="Times New Roman" w:eastAsia="方正仿宋_GBK" w:cs="Times New Roman"/>
          <w:color w:val="auto"/>
          <w:sz w:val="32"/>
          <w:szCs w:val="32"/>
          <w:highlight w:val="none"/>
          <w:lang w:eastAsia="zh-CN"/>
        </w:rPr>
        <w:t>。</w:t>
      </w:r>
    </w:p>
    <w:p w14:paraId="5E2A154E">
      <w:pPr>
        <w:keepNext w:val="0"/>
        <w:keepLines w:val="0"/>
        <w:pageBreakBefore w:val="0"/>
        <w:widowControl w:val="0"/>
        <w:kinsoku/>
        <w:wordWrap/>
        <w:overflowPunct/>
        <w:topLinePunct w:val="0"/>
        <w:autoSpaceDE/>
        <w:autoSpaceDN/>
        <w:bidi w:val="0"/>
        <w:adjustRightInd/>
        <w:snapToGrid/>
        <w:spacing w:line="590" w:lineRule="exact"/>
        <w:ind w:firstLine="640" w:firstLineChars="200"/>
        <w:jc w:val="both"/>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方正楷体_GBK" w:cs="Times New Roman"/>
          <w:b w:val="0"/>
          <w:bCs w:val="0"/>
          <w:color w:val="auto"/>
          <w:sz w:val="32"/>
          <w:szCs w:val="32"/>
          <w:lang w:eastAsia="zh-Hans"/>
        </w:rPr>
        <w:t>（</w:t>
      </w:r>
      <w:r>
        <w:rPr>
          <w:rFonts w:hint="default" w:ascii="Times New Roman" w:hAnsi="Times New Roman" w:eastAsia="方正楷体_GBK" w:cs="Times New Roman"/>
          <w:b w:val="0"/>
          <w:bCs w:val="0"/>
          <w:color w:val="auto"/>
          <w:sz w:val="32"/>
          <w:szCs w:val="32"/>
          <w:lang w:val="en-US" w:eastAsia="zh-CN"/>
        </w:rPr>
        <w:t>三</w:t>
      </w:r>
      <w:r>
        <w:rPr>
          <w:rFonts w:hint="default" w:ascii="Times New Roman" w:hAnsi="Times New Roman" w:eastAsia="方正楷体_GBK" w:cs="Times New Roman"/>
          <w:b w:val="0"/>
          <w:bCs w:val="0"/>
          <w:color w:val="auto"/>
          <w:sz w:val="32"/>
          <w:szCs w:val="32"/>
          <w:lang w:eastAsia="zh-Hans"/>
        </w:rPr>
        <w:t>）</w:t>
      </w:r>
      <w:r>
        <w:rPr>
          <w:rFonts w:hint="default" w:ascii="Times New Roman" w:hAnsi="Times New Roman" w:eastAsia="方正楷体_GBK" w:cs="Times New Roman"/>
          <w:b w:val="0"/>
          <w:bCs w:val="0"/>
          <w:color w:val="auto"/>
          <w:sz w:val="32"/>
          <w:szCs w:val="32"/>
          <w:lang w:val="en-US" w:eastAsia="zh-CN"/>
        </w:rPr>
        <w:t>辅助词库建设</w:t>
      </w:r>
      <w:r>
        <w:rPr>
          <w:rFonts w:hint="default" w:ascii="Times New Roman" w:hAnsi="Times New Roman" w:eastAsia="方正楷体_GBK" w:cs="Times New Roman"/>
          <w:b w:val="0"/>
          <w:bCs w:val="0"/>
          <w:color w:val="auto"/>
          <w:sz w:val="32"/>
          <w:szCs w:val="32"/>
          <w:lang w:eastAsia="zh-Hans"/>
        </w:rPr>
        <w:t>、</w:t>
      </w:r>
      <w:r>
        <w:rPr>
          <w:rFonts w:hint="default" w:ascii="Times New Roman" w:hAnsi="Times New Roman" w:eastAsia="方正楷体_GBK" w:cs="Times New Roman"/>
          <w:b w:val="0"/>
          <w:bCs w:val="0"/>
          <w:color w:val="auto"/>
          <w:sz w:val="32"/>
          <w:szCs w:val="32"/>
          <w:lang w:val="en-US" w:eastAsia="zh-CN"/>
        </w:rPr>
        <w:t>释放</w:t>
      </w:r>
      <w:r>
        <w:rPr>
          <w:rFonts w:hint="default" w:ascii="Times New Roman" w:hAnsi="Times New Roman" w:eastAsia="方正楷体_GBK" w:cs="Times New Roman"/>
          <w:b w:val="0"/>
          <w:bCs w:val="0"/>
          <w:color w:val="auto"/>
          <w:sz w:val="32"/>
          <w:szCs w:val="32"/>
          <w:lang w:eastAsia="zh-Hans"/>
        </w:rPr>
        <w:t>热线</w:t>
      </w:r>
      <w:r>
        <w:rPr>
          <w:rFonts w:hint="default" w:ascii="Times New Roman" w:hAnsi="Times New Roman" w:eastAsia="方正楷体_GBK" w:cs="Times New Roman"/>
          <w:b w:val="0"/>
          <w:bCs w:val="0"/>
          <w:color w:val="auto"/>
          <w:sz w:val="32"/>
          <w:szCs w:val="32"/>
          <w:lang w:val="en-US" w:eastAsia="zh-CN"/>
        </w:rPr>
        <w:t>数据价值</w:t>
      </w:r>
      <w:r>
        <w:rPr>
          <w:rFonts w:hint="default" w:ascii="Times New Roman" w:hAnsi="Times New Roman" w:eastAsia="方正楷体_GBK" w:cs="Times New Roman"/>
          <w:b w:val="0"/>
          <w:bCs w:val="0"/>
          <w:color w:val="auto"/>
          <w:sz w:val="32"/>
          <w:szCs w:val="32"/>
          <w:lang w:eastAsia="zh-Hans"/>
        </w:rPr>
        <w:t>。</w:t>
      </w:r>
      <w:r>
        <w:rPr>
          <w:rFonts w:hint="default" w:ascii="Times New Roman" w:hAnsi="Times New Roman" w:eastAsia="方正仿宋_GBK" w:cs="Times New Roman"/>
          <w:color w:val="auto"/>
          <w:sz w:val="32"/>
          <w:szCs w:val="32"/>
          <w:highlight w:val="none"/>
        </w:rPr>
        <w:t>诉求分类应当充分考虑未来发展方向，具备良好的扩展性，</w:t>
      </w:r>
      <w:r>
        <w:rPr>
          <w:rFonts w:hint="default" w:ascii="Times New Roman" w:hAnsi="Times New Roman" w:eastAsia="方正仿宋_GBK" w:cs="Times New Roman"/>
          <w:color w:val="auto"/>
          <w:sz w:val="32"/>
          <w:szCs w:val="32"/>
          <w:highlight w:val="none"/>
          <w:lang w:val="en-US" w:eastAsia="zh-CN"/>
        </w:rPr>
        <w:t>着重于江苏12345热线词库的建设，发挥热线数据在分析上的重要作用。</w:t>
      </w:r>
    </w:p>
    <w:p w14:paraId="210EEA3F">
      <w:pPr>
        <w:pStyle w:val="3"/>
        <w:keepNext w:val="0"/>
        <w:keepLines w:val="0"/>
        <w:pageBreakBefore w:val="0"/>
        <w:numPr>
          <w:ilvl w:val="0"/>
          <w:numId w:val="0"/>
        </w:numPr>
        <w:kinsoku/>
        <w:wordWrap/>
        <w:overflowPunct/>
        <w:topLinePunct w:val="0"/>
        <w:autoSpaceDE/>
        <w:autoSpaceDN/>
        <w:bidi w:val="0"/>
        <w:spacing w:line="590" w:lineRule="exact"/>
        <w:ind w:left="0" w:leftChars="0"/>
        <w:jc w:val="both"/>
        <w:textAlignment w:val="auto"/>
        <w:rPr>
          <w:rFonts w:hint="default" w:ascii="Times New Roman" w:hAnsi="Times New Roman" w:eastAsia="黑体" w:cs="Times New Roman"/>
          <w:b w:val="0"/>
          <w:bCs w:val="0"/>
          <w:color w:val="auto"/>
          <w:lang w:val="en-US"/>
        </w:rPr>
      </w:pPr>
      <w:r>
        <w:rPr>
          <w:rFonts w:hint="default" w:ascii="Times New Roman" w:hAnsi="Times New Roman" w:eastAsia="黑体" w:cs="Times New Roman"/>
          <w:b w:val="0"/>
          <w:bCs w:val="0"/>
          <w:color w:val="auto"/>
          <w:kern w:val="2"/>
          <w:sz w:val="32"/>
          <w:szCs w:val="32"/>
          <w:lang w:val="en-US" w:eastAsia="zh-CN" w:bidi="zh-CN"/>
        </w:rPr>
        <w:t>二、</w:t>
      </w:r>
      <w:r>
        <w:rPr>
          <w:rFonts w:hint="default" w:ascii="Times New Roman" w:hAnsi="Times New Roman" w:eastAsia="黑体" w:cs="Times New Roman"/>
          <w:b w:val="0"/>
          <w:bCs w:val="0"/>
          <w:color w:val="auto"/>
          <w:lang w:val="en-US"/>
        </w:rPr>
        <w:t>任务来源</w:t>
      </w:r>
    </w:p>
    <w:p w14:paraId="379B5BF4">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本标准由江苏省数据局（江苏省政务服务管理办公室）提出并组织实施，江苏省政务服务标准化技术委员会归口。2023年8月，江苏省市场监督管理局印发《省市场监管局关于下达2023年度江苏省地方标准项目计划的通知》（苏市监标〔2023〕173号），批准《12345 政务服务便民热线群众诉求分类与代码》立项，项目序号为228，标准项目承担单位为江苏省政务服务网运管中心。</w:t>
      </w:r>
    </w:p>
    <w:p w14:paraId="20E54568">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考虑到12345 政务服务便民热线诉求的主体分为自然人、法人和其他组织等，为扩大标准的适用范围，因此将申报时拟定的标准题目修改为《12345政务服务便民热线诉求分类与代码》。</w:t>
      </w:r>
    </w:p>
    <w:p w14:paraId="67088248">
      <w:pPr>
        <w:pStyle w:val="3"/>
        <w:keepNext w:val="0"/>
        <w:keepLines w:val="0"/>
        <w:pageBreakBefore w:val="0"/>
        <w:numPr>
          <w:ilvl w:val="0"/>
          <w:numId w:val="0"/>
        </w:numPr>
        <w:kinsoku/>
        <w:wordWrap/>
        <w:overflowPunct/>
        <w:topLinePunct w:val="0"/>
        <w:autoSpaceDE/>
        <w:autoSpaceDN/>
        <w:bidi w:val="0"/>
        <w:spacing w:line="590" w:lineRule="exact"/>
        <w:ind w:left="0" w:leftChars="0"/>
        <w:jc w:val="both"/>
        <w:textAlignment w:val="auto"/>
        <w:rPr>
          <w:rFonts w:hint="default" w:ascii="Times New Roman" w:hAnsi="Times New Roman" w:eastAsia="黑体" w:cs="Times New Roman"/>
          <w:b w:val="0"/>
          <w:bCs w:val="0"/>
          <w:color w:val="auto"/>
          <w:lang w:val="en-US"/>
        </w:rPr>
      </w:pPr>
      <w:r>
        <w:rPr>
          <w:rFonts w:hint="default" w:ascii="Times New Roman" w:hAnsi="Times New Roman" w:eastAsia="黑体" w:cs="Times New Roman"/>
          <w:b w:val="0"/>
          <w:bCs w:val="0"/>
          <w:color w:val="auto"/>
          <w:kern w:val="2"/>
          <w:sz w:val="32"/>
          <w:szCs w:val="32"/>
          <w:lang w:val="en-US" w:eastAsia="zh-CN" w:bidi="zh-CN"/>
        </w:rPr>
        <w:t>三、</w:t>
      </w:r>
      <w:r>
        <w:rPr>
          <w:rFonts w:hint="default" w:ascii="Times New Roman" w:hAnsi="Times New Roman" w:eastAsia="黑体" w:cs="Times New Roman"/>
          <w:b w:val="0"/>
          <w:bCs w:val="0"/>
          <w:color w:val="auto"/>
          <w:lang w:val="en-US"/>
        </w:rPr>
        <w:t>编制过程</w:t>
      </w:r>
    </w:p>
    <w:p w14:paraId="1179D0C1">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标准编制工作分四个阶段：</w:t>
      </w:r>
    </w:p>
    <w:p w14:paraId="3B1C9540">
      <w:pPr>
        <w:keepNext w:val="0"/>
        <w:keepLines w:val="0"/>
        <w:pageBreakBefore w:val="0"/>
        <w:widowControl/>
        <w:shd w:val="clear" w:color="auto" w:fill="FFFFFF"/>
        <w:kinsoku/>
        <w:wordWrap/>
        <w:overflowPunct/>
        <w:topLinePunct w:val="0"/>
        <w:autoSpaceDE/>
        <w:autoSpaceDN/>
        <w:bidi w:val="0"/>
        <w:adjustRightInd w:val="0"/>
        <w:snapToGrid w:val="0"/>
        <w:spacing w:line="590" w:lineRule="exact"/>
        <w:ind w:firstLine="643" w:firstLineChars="200"/>
        <w:textAlignment w:val="auto"/>
        <w:rPr>
          <w:rFonts w:hint="default" w:ascii="Times New Roman" w:hAnsi="Times New Roman" w:eastAsia="方正仿宋_GBK" w:cs="Times New Roman"/>
          <w:b/>
          <w:color w:val="auto"/>
          <w:kern w:val="0"/>
          <w:sz w:val="32"/>
          <w:szCs w:val="32"/>
        </w:rPr>
      </w:pPr>
      <w:r>
        <w:rPr>
          <w:rFonts w:hint="default" w:ascii="Times New Roman" w:hAnsi="Times New Roman" w:eastAsia="方正仿宋_GBK" w:cs="Times New Roman"/>
          <w:b/>
          <w:color w:val="auto"/>
          <w:kern w:val="0"/>
          <w:sz w:val="32"/>
          <w:szCs w:val="32"/>
        </w:rPr>
        <w:t>第一阶段：成立工作组</w:t>
      </w:r>
    </w:p>
    <w:p w14:paraId="0181E906">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仿宋" w:cs="Times New Roman"/>
          <w:b w:val="0"/>
          <w:bCs w:val="0"/>
          <w:color w:val="auto"/>
        </w:rPr>
      </w:pPr>
      <w:r>
        <w:rPr>
          <w:rFonts w:hint="default" w:ascii="Times New Roman" w:hAnsi="Times New Roman" w:eastAsia="方正仿宋_GBK" w:cs="Times New Roman"/>
          <w:b w:val="0"/>
          <w:bCs w:val="0"/>
          <w:color w:val="auto"/>
          <w:kern w:val="2"/>
          <w:sz w:val="32"/>
          <w:szCs w:val="32"/>
          <w:lang w:val="en-US" w:eastAsia="zh-CN" w:bidi="ar-SA"/>
        </w:rPr>
        <w:t>2023年8月，项目任务下达后，江苏省政务服务网运管中心成立标准起草工作组，召开标准研制启动会，明确工作进度安排。</w:t>
      </w:r>
      <w:r>
        <w:rPr>
          <w:rFonts w:hint="default" w:ascii="Times New Roman" w:hAnsi="Times New Roman" w:eastAsia="仿宋" w:cs="Times New Roman"/>
          <w:b w:val="0"/>
          <w:bCs w:val="0"/>
          <w:color w:val="auto"/>
        </w:rPr>
        <w:t xml:space="preserve"> </w:t>
      </w:r>
    </w:p>
    <w:p w14:paraId="3E1BD4B5">
      <w:pPr>
        <w:keepNext w:val="0"/>
        <w:keepLines w:val="0"/>
        <w:pageBreakBefore w:val="0"/>
        <w:widowControl/>
        <w:shd w:val="clear" w:color="auto" w:fill="FFFFFF"/>
        <w:kinsoku/>
        <w:wordWrap/>
        <w:overflowPunct/>
        <w:topLinePunct w:val="0"/>
        <w:autoSpaceDE/>
        <w:autoSpaceDN/>
        <w:bidi w:val="0"/>
        <w:adjustRightInd w:val="0"/>
        <w:snapToGrid w:val="0"/>
        <w:spacing w:line="590" w:lineRule="exact"/>
        <w:ind w:firstLine="643" w:firstLineChars="200"/>
        <w:textAlignment w:val="auto"/>
        <w:rPr>
          <w:rFonts w:hint="default" w:ascii="Times New Roman" w:hAnsi="Times New Roman" w:eastAsia="方正仿宋_GBK" w:cs="Times New Roman"/>
          <w:b/>
          <w:color w:val="auto"/>
          <w:kern w:val="0"/>
          <w:sz w:val="32"/>
          <w:szCs w:val="32"/>
        </w:rPr>
      </w:pPr>
      <w:r>
        <w:rPr>
          <w:rFonts w:hint="default" w:ascii="Times New Roman" w:hAnsi="Times New Roman" w:eastAsia="方正仿宋_GBK" w:cs="Times New Roman"/>
          <w:b/>
          <w:color w:val="auto"/>
          <w:kern w:val="0"/>
          <w:sz w:val="32"/>
          <w:szCs w:val="32"/>
        </w:rPr>
        <w:t>第二阶段：标准起草</w:t>
      </w:r>
    </w:p>
    <w:p w14:paraId="49E49952">
      <w:pPr>
        <w:keepNext w:val="0"/>
        <w:keepLines w:val="0"/>
        <w:pageBreakBefore w:val="0"/>
        <w:widowControl/>
        <w:kinsoku/>
        <w:wordWrap/>
        <w:overflowPunct/>
        <w:topLinePunct w:val="0"/>
        <w:autoSpaceDE/>
        <w:autoSpaceDN/>
        <w:bidi w:val="0"/>
        <w:spacing w:line="590" w:lineRule="exact"/>
        <w:ind w:firstLine="640" w:firstLineChars="200"/>
        <w:textAlignment w:val="auto"/>
        <w:rPr>
          <w:rFonts w:hint="default" w:ascii="Times New Roman" w:hAnsi="Times New Roman" w:eastAsia="方正仿宋_GBK" w:cs="Times New Roman"/>
          <w:bCs/>
          <w:color w:val="auto"/>
          <w:kern w:val="0"/>
          <w:sz w:val="32"/>
          <w:szCs w:val="32"/>
        </w:rPr>
      </w:pPr>
      <w:r>
        <w:rPr>
          <w:rFonts w:hint="default" w:ascii="Times New Roman" w:hAnsi="Times New Roman" w:eastAsia="方正仿宋_GBK" w:cs="Times New Roman"/>
          <w:bCs/>
          <w:color w:val="auto"/>
          <w:kern w:val="0"/>
          <w:sz w:val="32"/>
          <w:szCs w:val="32"/>
        </w:rPr>
        <w:t>202</w:t>
      </w:r>
      <w:r>
        <w:rPr>
          <w:rFonts w:hint="default" w:ascii="Times New Roman" w:hAnsi="Times New Roman" w:eastAsia="方正仿宋_GBK" w:cs="Times New Roman"/>
          <w:bCs/>
          <w:color w:val="auto"/>
          <w:kern w:val="0"/>
          <w:sz w:val="32"/>
          <w:szCs w:val="32"/>
          <w:lang w:val="en-US" w:eastAsia="zh-CN"/>
        </w:rPr>
        <w:t>3</w:t>
      </w:r>
      <w:r>
        <w:rPr>
          <w:rFonts w:hint="default" w:ascii="Times New Roman" w:hAnsi="Times New Roman" w:eastAsia="方正仿宋_GBK" w:cs="Times New Roman"/>
          <w:bCs/>
          <w:color w:val="auto"/>
          <w:kern w:val="0"/>
          <w:sz w:val="32"/>
          <w:szCs w:val="32"/>
        </w:rPr>
        <w:t>年</w:t>
      </w:r>
      <w:r>
        <w:rPr>
          <w:rFonts w:hint="default" w:ascii="Times New Roman" w:hAnsi="Times New Roman" w:eastAsia="方正仿宋_GBK" w:cs="Times New Roman"/>
          <w:bCs/>
          <w:color w:val="auto"/>
          <w:kern w:val="0"/>
          <w:sz w:val="32"/>
          <w:szCs w:val="32"/>
          <w:lang w:val="en-US" w:eastAsia="zh-CN"/>
        </w:rPr>
        <w:t>9</w:t>
      </w:r>
      <w:r>
        <w:rPr>
          <w:rFonts w:hint="default" w:ascii="Times New Roman" w:hAnsi="Times New Roman" w:eastAsia="方正仿宋_GBK" w:cs="Times New Roman"/>
          <w:bCs/>
          <w:color w:val="auto"/>
          <w:kern w:val="0"/>
          <w:sz w:val="32"/>
          <w:szCs w:val="32"/>
        </w:rPr>
        <w:t>月⁓</w:t>
      </w:r>
      <w:r>
        <w:rPr>
          <w:rFonts w:hint="default" w:ascii="Times New Roman" w:hAnsi="Times New Roman" w:eastAsia="方正仿宋_GBK" w:cs="Times New Roman"/>
          <w:bCs/>
          <w:color w:val="auto"/>
          <w:kern w:val="0"/>
          <w:sz w:val="32"/>
          <w:szCs w:val="32"/>
          <w:lang w:val="en-US" w:eastAsia="zh-CN"/>
        </w:rPr>
        <w:t>11</w:t>
      </w:r>
      <w:r>
        <w:rPr>
          <w:rFonts w:hint="default" w:ascii="Times New Roman" w:hAnsi="Times New Roman" w:eastAsia="方正仿宋_GBK" w:cs="Times New Roman"/>
          <w:bCs/>
          <w:color w:val="auto"/>
          <w:kern w:val="0"/>
          <w:sz w:val="32"/>
          <w:szCs w:val="32"/>
        </w:rPr>
        <w:t>月，工作组</w:t>
      </w:r>
      <w:r>
        <w:rPr>
          <w:rFonts w:hint="default" w:ascii="Times New Roman" w:hAnsi="Times New Roman" w:eastAsia="方正仿宋_GBK" w:cs="Times New Roman"/>
          <w:bCs/>
          <w:color w:val="auto"/>
          <w:kern w:val="0"/>
          <w:sz w:val="32"/>
          <w:szCs w:val="32"/>
          <w:lang w:val="en-US" w:eastAsia="zh-CN"/>
        </w:rPr>
        <w:t>收集整理了国家、江苏相关政策，</w:t>
      </w:r>
      <w:r>
        <w:rPr>
          <w:rFonts w:hint="default" w:ascii="Times New Roman" w:hAnsi="Times New Roman" w:eastAsia="方正仿宋_GBK" w:cs="Times New Roman"/>
          <w:b w:val="0"/>
          <w:bCs w:val="0"/>
          <w:color w:val="auto"/>
          <w:kern w:val="2"/>
          <w:sz w:val="32"/>
          <w:szCs w:val="32"/>
          <w:lang w:val="en-US" w:eastAsia="zh-CN" w:bidi="ar-SA"/>
        </w:rPr>
        <w:t>广东、海南、陕西、呼和浩特等地相关标准，</w:t>
      </w:r>
      <w:r>
        <w:rPr>
          <w:rFonts w:hint="default" w:ascii="Times New Roman" w:hAnsi="Times New Roman" w:eastAsia="方正仿宋_GBK" w:cs="Times New Roman"/>
          <w:bCs/>
          <w:color w:val="auto"/>
          <w:kern w:val="0"/>
          <w:sz w:val="32"/>
          <w:szCs w:val="32"/>
          <w:lang w:val="en-US" w:eastAsia="zh-CN"/>
        </w:rPr>
        <w:t>在省政务服务管理办公室《江苏省12345热线群众诉求分类与代码标准（试行）》的基础上，</w:t>
      </w:r>
      <w:r>
        <w:rPr>
          <w:rFonts w:hint="default" w:ascii="Times New Roman" w:hAnsi="Times New Roman" w:eastAsia="方正仿宋_GBK" w:cs="Times New Roman"/>
          <w:bCs/>
          <w:color w:val="auto"/>
          <w:kern w:val="0"/>
          <w:sz w:val="32"/>
          <w:szCs w:val="32"/>
        </w:rPr>
        <w:t>明确标准的框架结构和标准各部分拟规定的主要技术内容，初步形成了</w:t>
      </w:r>
      <w:r>
        <w:rPr>
          <w:rFonts w:hint="default" w:ascii="Times New Roman" w:hAnsi="Times New Roman" w:eastAsia="方正仿宋_GBK" w:cs="Times New Roman"/>
          <w:b w:val="0"/>
          <w:bCs/>
          <w:color w:val="auto"/>
          <w:kern w:val="0"/>
          <w:sz w:val="32"/>
          <w:szCs w:val="32"/>
        </w:rPr>
        <w:t>工作组讨论稿（1稿）。</w:t>
      </w:r>
    </w:p>
    <w:p w14:paraId="0266DEBE">
      <w:pPr>
        <w:keepNext w:val="0"/>
        <w:keepLines w:val="0"/>
        <w:pageBreakBefore w:val="0"/>
        <w:widowControl/>
        <w:shd w:val="clear" w:color="auto" w:fill="FFFFFF"/>
        <w:kinsoku/>
        <w:wordWrap/>
        <w:overflowPunct/>
        <w:topLinePunct w:val="0"/>
        <w:autoSpaceDE/>
        <w:autoSpaceDN/>
        <w:bidi w:val="0"/>
        <w:adjustRightInd w:val="0"/>
        <w:snapToGrid w:val="0"/>
        <w:spacing w:line="590" w:lineRule="exact"/>
        <w:ind w:firstLine="640" w:firstLineChars="200"/>
        <w:textAlignment w:val="auto"/>
        <w:rPr>
          <w:rFonts w:hint="default" w:ascii="Times New Roman" w:hAnsi="Times New Roman" w:eastAsia="方正仿宋_GBK" w:cs="Times New Roman"/>
          <w:bCs/>
          <w:color w:val="auto"/>
          <w:kern w:val="0"/>
          <w:sz w:val="32"/>
          <w:szCs w:val="32"/>
        </w:rPr>
      </w:pPr>
      <w:r>
        <w:rPr>
          <w:rFonts w:hint="default" w:ascii="Times New Roman" w:hAnsi="Times New Roman" w:eastAsia="方正仿宋_GBK" w:cs="Times New Roman"/>
          <w:bCs/>
          <w:color w:val="auto"/>
          <w:kern w:val="0"/>
          <w:sz w:val="32"/>
          <w:szCs w:val="32"/>
        </w:rPr>
        <w:t>202</w:t>
      </w:r>
      <w:r>
        <w:rPr>
          <w:rFonts w:hint="default" w:ascii="Times New Roman" w:hAnsi="Times New Roman" w:eastAsia="方正仿宋_GBK" w:cs="Times New Roman"/>
          <w:bCs/>
          <w:color w:val="auto"/>
          <w:kern w:val="0"/>
          <w:sz w:val="32"/>
          <w:szCs w:val="32"/>
          <w:lang w:val="en-US" w:eastAsia="zh-CN"/>
        </w:rPr>
        <w:t>3</w:t>
      </w:r>
      <w:r>
        <w:rPr>
          <w:rFonts w:hint="default" w:ascii="Times New Roman" w:hAnsi="Times New Roman" w:eastAsia="方正仿宋_GBK" w:cs="Times New Roman"/>
          <w:bCs/>
          <w:color w:val="auto"/>
          <w:kern w:val="0"/>
          <w:sz w:val="32"/>
          <w:szCs w:val="32"/>
        </w:rPr>
        <w:t>年</w:t>
      </w:r>
      <w:r>
        <w:rPr>
          <w:rFonts w:hint="default" w:ascii="Times New Roman" w:hAnsi="Times New Roman" w:eastAsia="方正仿宋_GBK" w:cs="Times New Roman"/>
          <w:bCs/>
          <w:color w:val="auto"/>
          <w:kern w:val="0"/>
          <w:sz w:val="32"/>
          <w:szCs w:val="32"/>
          <w:lang w:val="en-US" w:eastAsia="zh-CN"/>
        </w:rPr>
        <w:t>12</w:t>
      </w:r>
      <w:r>
        <w:rPr>
          <w:rFonts w:hint="default" w:ascii="Times New Roman" w:hAnsi="Times New Roman" w:eastAsia="方正仿宋_GBK" w:cs="Times New Roman"/>
          <w:bCs/>
          <w:color w:val="auto"/>
          <w:kern w:val="0"/>
          <w:sz w:val="32"/>
          <w:szCs w:val="32"/>
        </w:rPr>
        <w:t>月，工作组在南京组织召开标准研讨会，</w:t>
      </w:r>
      <w:r>
        <w:rPr>
          <w:rFonts w:hint="default" w:ascii="Times New Roman" w:hAnsi="Times New Roman" w:eastAsia="方正仿宋_GBK" w:cs="Times New Roman"/>
          <w:b w:val="0"/>
          <w:bCs w:val="0"/>
          <w:color w:val="auto"/>
          <w:kern w:val="2"/>
          <w:sz w:val="32"/>
          <w:szCs w:val="32"/>
          <w:lang w:val="en-US" w:eastAsia="zh-CN" w:bidi="ar-SA"/>
        </w:rPr>
        <w:t>邀请南京市12345政务热线服务中心、无锡市市域社会治理现代化指挥中心、苏州市便民服务中心、南通市市域社会治理现代化指挥中心、淮安市政府便民热线服务中心、盐城市政务服务中心、中电智恒信息科技服务有限公司的专家参会。会上专家对标准框架进行了深入讨论，建议在保留原来群众诉求一、二级分类指标的基础上，将企业相关诉求融入到原三级分类指标中</w:t>
      </w:r>
      <w:r>
        <w:rPr>
          <w:rFonts w:hint="default" w:ascii="Times New Roman" w:hAnsi="Times New Roman" w:eastAsia="方正仿宋_GBK" w:cs="Times New Roman"/>
          <w:bCs/>
          <w:color w:val="auto"/>
          <w:kern w:val="0"/>
          <w:sz w:val="32"/>
          <w:szCs w:val="32"/>
        </w:rPr>
        <w:t>。工作组根据研讨会专家意见进一步对标准内容进行修改完善，形</w:t>
      </w:r>
      <w:r>
        <w:rPr>
          <w:rFonts w:hint="default" w:ascii="Times New Roman" w:hAnsi="Times New Roman" w:eastAsia="方正仿宋_GBK" w:cs="Times New Roman"/>
          <w:b w:val="0"/>
          <w:bCs/>
          <w:color w:val="auto"/>
          <w:kern w:val="0"/>
          <w:sz w:val="32"/>
          <w:szCs w:val="32"/>
        </w:rPr>
        <w:t>成工作组讨论稿（2稿）。</w:t>
      </w:r>
    </w:p>
    <w:p w14:paraId="54684942">
      <w:pPr>
        <w:keepNext w:val="0"/>
        <w:keepLines w:val="0"/>
        <w:pageBreakBefore w:val="0"/>
        <w:kinsoku/>
        <w:wordWrap/>
        <w:overflowPunct/>
        <w:topLinePunct w:val="0"/>
        <w:autoSpaceDE/>
        <w:autoSpaceDN/>
        <w:bidi w:val="0"/>
        <w:spacing w:line="590" w:lineRule="exact"/>
        <w:ind w:firstLine="640" w:firstLineChars="20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202</w:t>
      </w:r>
      <w:r>
        <w:rPr>
          <w:rFonts w:hint="default" w:ascii="Times New Roman" w:hAnsi="Times New Roman" w:eastAsia="方正仿宋_GBK" w:cs="Times New Roman"/>
          <w:bCs/>
          <w:color w:val="auto"/>
          <w:sz w:val="32"/>
          <w:szCs w:val="32"/>
          <w:lang w:val="en-US" w:eastAsia="zh-CN"/>
        </w:rPr>
        <w:t>4</w:t>
      </w:r>
      <w:r>
        <w:rPr>
          <w:rFonts w:hint="default" w:ascii="Times New Roman" w:hAnsi="Times New Roman" w:eastAsia="方正仿宋_GBK" w:cs="Times New Roman"/>
          <w:bCs/>
          <w:color w:val="auto"/>
          <w:sz w:val="32"/>
          <w:szCs w:val="32"/>
        </w:rPr>
        <w:t>年</w:t>
      </w:r>
      <w:r>
        <w:rPr>
          <w:rFonts w:hint="default" w:ascii="Times New Roman" w:hAnsi="Times New Roman" w:eastAsia="方正仿宋_GBK" w:cs="Times New Roman"/>
          <w:bCs/>
          <w:color w:val="auto"/>
          <w:sz w:val="32"/>
          <w:szCs w:val="32"/>
          <w:lang w:val="en-US" w:eastAsia="zh-CN"/>
        </w:rPr>
        <w:t>1月</w:t>
      </w:r>
      <w:r>
        <w:rPr>
          <w:rFonts w:hint="default" w:ascii="Times New Roman" w:hAnsi="Times New Roman" w:eastAsia="方正仿宋_GBK" w:cs="Times New Roman"/>
          <w:bCs/>
          <w:color w:val="auto"/>
          <w:kern w:val="0"/>
          <w:sz w:val="32"/>
          <w:szCs w:val="32"/>
        </w:rPr>
        <w:t>⁓</w:t>
      </w:r>
      <w:r>
        <w:rPr>
          <w:rFonts w:hint="default" w:ascii="Times New Roman" w:hAnsi="Times New Roman" w:eastAsia="方正仿宋_GBK" w:cs="Times New Roman"/>
          <w:bCs/>
          <w:color w:val="auto"/>
          <w:kern w:val="0"/>
          <w:sz w:val="32"/>
          <w:szCs w:val="32"/>
          <w:lang w:val="en-US" w:eastAsia="zh-CN"/>
        </w:rPr>
        <w:t>5</w:t>
      </w:r>
      <w:r>
        <w:rPr>
          <w:rFonts w:hint="default" w:ascii="Times New Roman" w:hAnsi="Times New Roman" w:eastAsia="方正仿宋_GBK" w:cs="Times New Roman"/>
          <w:bCs/>
          <w:color w:val="auto"/>
          <w:kern w:val="0"/>
          <w:sz w:val="32"/>
          <w:szCs w:val="32"/>
        </w:rPr>
        <w:t>月</w:t>
      </w:r>
      <w:r>
        <w:rPr>
          <w:rFonts w:hint="default" w:ascii="Times New Roman" w:hAnsi="Times New Roman" w:eastAsia="方正仿宋_GBK" w:cs="Times New Roman"/>
          <w:bCs/>
          <w:color w:val="auto"/>
          <w:sz w:val="32"/>
          <w:szCs w:val="32"/>
        </w:rPr>
        <w:t>，</w:t>
      </w:r>
      <w:r>
        <w:rPr>
          <w:rFonts w:hint="default" w:ascii="Times New Roman" w:hAnsi="Times New Roman" w:eastAsia="方正仿宋_GBK" w:cs="Times New Roman"/>
          <w:bCs/>
          <w:color w:val="auto"/>
          <w:sz w:val="32"/>
          <w:szCs w:val="32"/>
          <w:lang w:val="en-US" w:eastAsia="zh-CN"/>
        </w:rPr>
        <w:t>为</w:t>
      </w:r>
      <w:r>
        <w:rPr>
          <w:rFonts w:hint="default" w:ascii="Times New Roman" w:hAnsi="Times New Roman" w:eastAsia="方正仿宋_GBK" w:cs="Times New Roman"/>
          <w:b w:val="0"/>
          <w:bCs w:val="0"/>
          <w:color w:val="auto"/>
          <w:sz w:val="32"/>
          <w:szCs w:val="32"/>
          <w:lang w:val="en-US" w:eastAsia="zh-CN"/>
        </w:rPr>
        <w:t>践行总书记强调的“凡属重大改革</w:t>
      </w:r>
      <w:r>
        <w:rPr>
          <w:rFonts w:hint="default" w:ascii="Times New Roman" w:hAnsi="Times New Roman" w:eastAsia="方正仿宋_GBK" w:cs="Times New Roman"/>
          <w:b w:val="0"/>
          <w:bCs w:val="0"/>
          <w:color w:val="auto"/>
          <w:kern w:val="2"/>
          <w:sz w:val="32"/>
          <w:szCs w:val="32"/>
          <w:lang w:val="en-US" w:eastAsia="zh-CN" w:bidi="ar-SA"/>
        </w:rPr>
        <w:t>都要于法有据”的指示精神，将</w:t>
      </w:r>
      <w:r>
        <w:rPr>
          <w:rFonts w:hint="default" w:ascii="Times New Roman" w:hAnsi="Times New Roman" w:eastAsia="方正仿宋_GBK" w:cs="Times New Roman"/>
          <w:b w:val="0"/>
          <w:bCs w:val="0"/>
          <w:color w:val="auto"/>
          <w:kern w:val="2"/>
          <w:sz w:val="32"/>
          <w:szCs w:val="32"/>
          <w:lang w:val="en-US" w:eastAsia="zh-Hans" w:bidi="ar-SA"/>
        </w:rPr>
        <w:t>经验传承与创新</w:t>
      </w:r>
      <w:r>
        <w:rPr>
          <w:rFonts w:hint="default" w:ascii="Times New Roman" w:hAnsi="Times New Roman" w:eastAsia="方正仿宋_GBK" w:cs="Times New Roman"/>
          <w:b w:val="0"/>
          <w:bCs w:val="0"/>
          <w:color w:val="auto"/>
          <w:kern w:val="2"/>
          <w:sz w:val="32"/>
          <w:szCs w:val="32"/>
          <w:lang w:val="en-US" w:eastAsia="zh-CN" w:bidi="ar-SA"/>
        </w:rPr>
        <w:t>相</w:t>
      </w:r>
      <w:r>
        <w:rPr>
          <w:rFonts w:hint="default" w:ascii="Times New Roman" w:hAnsi="Times New Roman" w:eastAsia="方正仿宋_GBK" w:cs="Times New Roman"/>
          <w:b w:val="0"/>
          <w:bCs w:val="0"/>
          <w:color w:val="auto"/>
          <w:kern w:val="2"/>
          <w:sz w:val="32"/>
          <w:szCs w:val="32"/>
          <w:lang w:val="en-US" w:eastAsia="zh-Hans" w:bidi="ar-SA"/>
        </w:rPr>
        <w:t>融合</w:t>
      </w:r>
      <w:r>
        <w:rPr>
          <w:rFonts w:hint="default" w:ascii="Times New Roman" w:hAnsi="Times New Roman" w:eastAsia="方正仿宋_GBK" w:cs="Times New Roman"/>
          <w:b w:val="0"/>
          <w:bCs w:val="0"/>
          <w:color w:val="auto"/>
          <w:kern w:val="2"/>
          <w:sz w:val="32"/>
          <w:szCs w:val="32"/>
          <w:lang w:val="en-US" w:eastAsia="zh-CN" w:bidi="ar-SA"/>
        </w:rPr>
        <w:t>，重新梳理诉求分类。即</w:t>
      </w:r>
      <w:r>
        <w:rPr>
          <w:rFonts w:hint="default" w:ascii="Times New Roman" w:hAnsi="Times New Roman" w:eastAsia="方正仿宋_GBK" w:cs="Times New Roman"/>
          <w:b w:val="0"/>
          <w:bCs w:val="0"/>
          <w:color w:val="auto"/>
          <w:sz w:val="32"/>
          <w:szCs w:val="32"/>
        </w:rPr>
        <w:t>遵循不包含原则</w:t>
      </w:r>
      <w:r>
        <w:rPr>
          <w:rFonts w:hint="default"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rPr>
        <w:t>通用原则</w:t>
      </w:r>
      <w:r>
        <w:rPr>
          <w:rFonts w:hint="default"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rPr>
        <w:t>合理</w:t>
      </w:r>
      <w:r>
        <w:rPr>
          <w:rFonts w:hint="default" w:ascii="Times New Roman" w:hAnsi="Times New Roman" w:eastAsia="方正仿宋_GBK" w:cs="Times New Roman"/>
          <w:b w:val="0"/>
          <w:bCs w:val="0"/>
          <w:color w:val="auto"/>
          <w:sz w:val="32"/>
          <w:szCs w:val="32"/>
          <w:lang w:val="en-US" w:eastAsia="zh-CN"/>
        </w:rPr>
        <w:t>原则、</w:t>
      </w:r>
      <w:r>
        <w:rPr>
          <w:rFonts w:hint="default" w:ascii="Times New Roman" w:hAnsi="Times New Roman" w:eastAsia="方正仿宋_GBK" w:cs="Times New Roman"/>
          <w:b w:val="0"/>
          <w:bCs w:val="0"/>
          <w:color w:val="auto"/>
          <w:sz w:val="32"/>
          <w:szCs w:val="32"/>
        </w:rPr>
        <w:t>实用</w:t>
      </w:r>
      <w:r>
        <w:rPr>
          <w:rFonts w:hint="default" w:ascii="Times New Roman" w:hAnsi="Times New Roman" w:eastAsia="方正仿宋_GBK" w:cs="Times New Roman"/>
          <w:b w:val="0"/>
          <w:bCs w:val="0"/>
          <w:color w:val="auto"/>
          <w:sz w:val="32"/>
          <w:szCs w:val="32"/>
          <w:lang w:val="en-US" w:eastAsia="zh-CN"/>
        </w:rPr>
        <w:t>原则</w:t>
      </w:r>
      <w:r>
        <w:rPr>
          <w:rFonts w:hint="default"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lang w:val="en-US" w:eastAsia="zh-CN"/>
        </w:rPr>
        <w:t>在整理实际诉求的基础上，创新运用法治思维和法治方式，</w:t>
      </w:r>
      <w:r>
        <w:rPr>
          <w:rFonts w:hint="default" w:ascii="Times New Roman" w:hAnsi="Times New Roman" w:eastAsia="方正仿宋_GBK" w:cs="Times New Roman"/>
          <w:color w:val="auto"/>
          <w:sz w:val="32"/>
          <w:szCs w:val="32"/>
        </w:rPr>
        <w:t>充分</w:t>
      </w:r>
      <w:r>
        <w:rPr>
          <w:rFonts w:hint="default" w:ascii="Times New Roman" w:hAnsi="Times New Roman" w:eastAsia="方正仿宋_GBK" w:cs="Times New Roman"/>
          <w:color w:val="auto"/>
          <w:sz w:val="32"/>
          <w:szCs w:val="32"/>
          <w:lang w:val="en-US" w:eastAsia="zh-Hans"/>
        </w:rPr>
        <w:t>全面</w:t>
      </w:r>
      <w:r>
        <w:rPr>
          <w:rFonts w:hint="default" w:ascii="Times New Roman" w:hAnsi="Times New Roman" w:eastAsia="方正仿宋_GBK" w:cs="Times New Roman"/>
          <w:color w:val="auto"/>
          <w:sz w:val="32"/>
          <w:szCs w:val="32"/>
          <w:lang w:val="en-US" w:eastAsia="zh-CN"/>
        </w:rPr>
        <w:t>梳理</w:t>
      </w:r>
      <w:r>
        <w:rPr>
          <w:rFonts w:hint="default" w:ascii="Times New Roman" w:hAnsi="Times New Roman" w:eastAsia="方正仿宋_GBK" w:cs="Times New Roman"/>
          <w:b w:val="0"/>
          <w:bCs w:val="0"/>
          <w:color w:val="auto"/>
          <w:sz w:val="32"/>
          <w:szCs w:val="32"/>
          <w:lang w:val="en-US" w:eastAsia="zh-CN"/>
        </w:rPr>
        <w:t>12360项政务服务事项和监管事项、1095项群众诉求分类事项、478项涉企诉求分类事项</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b w:val="0"/>
          <w:bCs w:val="0"/>
          <w:color w:val="auto"/>
          <w:sz w:val="32"/>
          <w:szCs w:val="32"/>
          <w:lang w:val="en-US" w:eastAsia="zh-CN"/>
        </w:rPr>
        <w:t>工作组历经3个月的集中梳理、讨论，</w:t>
      </w:r>
      <w:r>
        <w:rPr>
          <w:rFonts w:hint="default" w:ascii="Times New Roman" w:hAnsi="Times New Roman" w:eastAsia="方正仿宋_GBK" w:cs="Times New Roman"/>
          <w:bCs/>
          <w:color w:val="auto"/>
          <w:sz w:val="32"/>
          <w:szCs w:val="32"/>
          <w:lang w:val="en-US" w:eastAsia="zh-CN"/>
        </w:rPr>
        <w:t>对</w:t>
      </w:r>
      <w:r>
        <w:rPr>
          <w:rFonts w:hint="default" w:ascii="Times New Roman" w:hAnsi="Times New Roman" w:eastAsia="方正仿宋_GBK" w:cs="Times New Roman"/>
          <w:bCs/>
          <w:color w:val="auto"/>
          <w:kern w:val="0"/>
          <w:sz w:val="32"/>
          <w:szCs w:val="32"/>
        </w:rPr>
        <w:t>标准内容进行</w:t>
      </w:r>
      <w:r>
        <w:rPr>
          <w:rFonts w:hint="default" w:ascii="Times New Roman" w:hAnsi="Times New Roman" w:eastAsia="方正仿宋_GBK" w:cs="Times New Roman"/>
          <w:bCs/>
          <w:color w:val="auto"/>
          <w:kern w:val="0"/>
          <w:sz w:val="32"/>
          <w:szCs w:val="32"/>
          <w:lang w:val="en-US" w:eastAsia="zh-CN"/>
        </w:rPr>
        <w:t>多轮</w:t>
      </w:r>
      <w:r>
        <w:rPr>
          <w:rFonts w:hint="default" w:ascii="Times New Roman" w:hAnsi="Times New Roman" w:eastAsia="方正仿宋_GBK" w:cs="Times New Roman"/>
          <w:bCs/>
          <w:color w:val="auto"/>
          <w:kern w:val="0"/>
          <w:sz w:val="32"/>
          <w:szCs w:val="32"/>
        </w:rPr>
        <w:t>修改完善，</w:t>
      </w:r>
      <w:r>
        <w:rPr>
          <w:rFonts w:hint="default" w:ascii="Times New Roman" w:hAnsi="Times New Roman" w:eastAsia="方正仿宋_GBK" w:cs="Times New Roman"/>
          <w:bCs/>
          <w:color w:val="auto"/>
          <w:sz w:val="32"/>
          <w:szCs w:val="32"/>
        </w:rPr>
        <w:t>形成标准征求意见稿。</w:t>
      </w:r>
    </w:p>
    <w:p w14:paraId="0EEFC7CB">
      <w:pPr>
        <w:keepNext w:val="0"/>
        <w:keepLines w:val="0"/>
        <w:pageBreakBefore w:val="0"/>
        <w:kinsoku/>
        <w:wordWrap/>
        <w:overflowPunct/>
        <w:topLinePunct w:val="0"/>
        <w:autoSpaceDE/>
        <w:autoSpaceDN/>
        <w:bidi w:val="0"/>
        <w:spacing w:line="590" w:lineRule="exact"/>
        <w:ind w:firstLine="643" w:firstLineChars="200"/>
        <w:textAlignment w:val="auto"/>
        <w:rPr>
          <w:rFonts w:hint="default" w:ascii="Times New Roman" w:hAnsi="Times New Roman" w:eastAsia="方正仿宋_GBK" w:cs="Times New Roman"/>
          <w:b/>
          <w:bCs/>
          <w:color w:val="auto"/>
          <w:kern w:val="0"/>
          <w:sz w:val="32"/>
          <w:szCs w:val="32"/>
        </w:rPr>
      </w:pPr>
      <w:r>
        <w:rPr>
          <w:rFonts w:hint="default" w:ascii="Times New Roman" w:hAnsi="Times New Roman" w:eastAsia="方正仿宋_GBK" w:cs="Times New Roman"/>
          <w:b/>
          <w:bCs/>
          <w:color w:val="auto"/>
          <w:kern w:val="0"/>
          <w:sz w:val="32"/>
          <w:szCs w:val="32"/>
        </w:rPr>
        <w:t>第三阶段：征求意见</w:t>
      </w:r>
    </w:p>
    <w:p w14:paraId="3EB7AB21">
      <w:pPr>
        <w:keepNext w:val="0"/>
        <w:keepLines w:val="0"/>
        <w:pageBreakBefore w:val="0"/>
        <w:kinsoku/>
        <w:wordWrap/>
        <w:overflowPunct/>
        <w:topLinePunct w:val="0"/>
        <w:autoSpaceDE/>
        <w:autoSpaceDN/>
        <w:bidi w:val="0"/>
        <w:spacing w:line="590" w:lineRule="exact"/>
        <w:ind w:firstLine="640" w:firstLineChars="200"/>
        <w:textAlignment w:val="auto"/>
        <w:rPr>
          <w:rFonts w:hint="default" w:ascii="Times New Roman" w:hAnsi="Times New Roman" w:eastAsia="方正仿宋_GBK" w:cs="Times New Roman"/>
          <w:bCs/>
          <w:color w:val="auto"/>
          <w:sz w:val="32"/>
          <w:szCs w:val="32"/>
          <w:highlight w:val="none"/>
          <w:lang w:val="en-US"/>
        </w:rPr>
      </w:pPr>
      <w:r>
        <w:rPr>
          <w:rFonts w:hint="default" w:ascii="Times New Roman" w:hAnsi="Times New Roman" w:eastAsia="方正仿宋_GBK" w:cs="Times New Roman"/>
          <w:bCs/>
          <w:color w:val="auto"/>
          <w:sz w:val="32"/>
          <w:szCs w:val="32"/>
        </w:rPr>
        <w:t>202</w:t>
      </w:r>
      <w:r>
        <w:rPr>
          <w:rFonts w:hint="default" w:ascii="Times New Roman" w:hAnsi="Times New Roman" w:eastAsia="方正仿宋_GBK" w:cs="Times New Roman"/>
          <w:bCs/>
          <w:color w:val="auto"/>
          <w:sz w:val="32"/>
          <w:szCs w:val="32"/>
          <w:lang w:val="en-US" w:eastAsia="zh-CN"/>
        </w:rPr>
        <w:t>4</w:t>
      </w:r>
      <w:r>
        <w:rPr>
          <w:rFonts w:hint="default" w:ascii="Times New Roman" w:hAnsi="Times New Roman" w:eastAsia="方正仿宋_GBK" w:cs="Times New Roman"/>
          <w:bCs/>
          <w:color w:val="auto"/>
          <w:sz w:val="32"/>
          <w:szCs w:val="32"/>
        </w:rPr>
        <w:t>年</w:t>
      </w:r>
      <w:r>
        <w:rPr>
          <w:rFonts w:hint="default" w:ascii="Times New Roman" w:hAnsi="Times New Roman" w:eastAsia="方正仿宋_GBK" w:cs="Times New Roman"/>
          <w:bCs/>
          <w:color w:val="auto"/>
          <w:kern w:val="0"/>
          <w:sz w:val="32"/>
          <w:szCs w:val="32"/>
          <w:lang w:val="en-US" w:eastAsia="zh-CN"/>
        </w:rPr>
        <w:t>5</w:t>
      </w:r>
      <w:r>
        <w:rPr>
          <w:rFonts w:hint="default" w:ascii="Times New Roman" w:hAnsi="Times New Roman" w:eastAsia="方正仿宋_GBK" w:cs="Times New Roman"/>
          <w:bCs/>
          <w:color w:val="auto"/>
          <w:kern w:val="0"/>
          <w:sz w:val="32"/>
          <w:szCs w:val="32"/>
        </w:rPr>
        <w:t>月</w:t>
      </w:r>
      <w:r>
        <w:rPr>
          <w:rFonts w:hint="default" w:ascii="Times New Roman" w:hAnsi="Times New Roman" w:eastAsia="方正仿宋_GBK" w:cs="Times New Roman"/>
          <w:bCs/>
          <w:color w:val="auto"/>
          <w:kern w:val="0"/>
          <w:sz w:val="32"/>
          <w:szCs w:val="32"/>
          <w:lang w:val="en-US" w:eastAsia="zh-CN"/>
        </w:rPr>
        <w:t>下旬</w:t>
      </w:r>
      <w:r>
        <w:rPr>
          <w:rFonts w:hint="default" w:ascii="Times New Roman" w:hAnsi="Times New Roman" w:eastAsia="方正仿宋_GBK" w:cs="Times New Roman"/>
          <w:bCs/>
          <w:color w:val="auto"/>
          <w:kern w:val="0"/>
          <w:sz w:val="32"/>
          <w:szCs w:val="32"/>
        </w:rPr>
        <w:t>⁓</w:t>
      </w:r>
      <w:r>
        <w:rPr>
          <w:rFonts w:hint="default" w:ascii="Times New Roman" w:hAnsi="Times New Roman" w:eastAsia="方正仿宋_GBK" w:cs="Times New Roman"/>
          <w:bCs/>
          <w:color w:val="auto"/>
          <w:kern w:val="0"/>
          <w:sz w:val="32"/>
          <w:szCs w:val="32"/>
          <w:lang w:val="en-US" w:eastAsia="zh-CN"/>
        </w:rPr>
        <w:t>6月</w:t>
      </w:r>
      <w:r>
        <w:rPr>
          <w:rFonts w:hint="default" w:ascii="Times New Roman" w:hAnsi="Times New Roman" w:eastAsia="方正仿宋_GBK" w:cs="Times New Roman"/>
          <w:bCs/>
          <w:color w:val="auto"/>
          <w:sz w:val="32"/>
          <w:szCs w:val="32"/>
        </w:rPr>
        <w:t>，</w:t>
      </w:r>
      <w:r>
        <w:rPr>
          <w:rFonts w:hint="default" w:ascii="Times New Roman" w:hAnsi="Times New Roman" w:eastAsia="方正仿宋_GBK" w:cs="Times New Roman"/>
          <w:bCs/>
          <w:color w:val="auto"/>
          <w:sz w:val="32"/>
          <w:szCs w:val="32"/>
          <w:lang w:val="en-US"/>
        </w:rPr>
        <w:t>工作组定点向相关单位发函征求意见</w:t>
      </w:r>
      <w:r>
        <w:rPr>
          <w:rFonts w:hint="default" w:ascii="Times New Roman" w:hAnsi="Times New Roman" w:eastAsia="方正仿宋_GBK" w:cs="Times New Roman"/>
          <w:bCs/>
          <w:color w:val="auto"/>
          <w:sz w:val="32"/>
          <w:szCs w:val="32"/>
          <w:lang w:val="en-US" w:eastAsia="zh-CN"/>
        </w:rPr>
        <w:t>，并</w:t>
      </w:r>
      <w:r>
        <w:rPr>
          <w:rFonts w:hint="default" w:ascii="Times New Roman" w:hAnsi="Times New Roman" w:eastAsia="方正仿宋_GBK" w:cs="Times New Roman"/>
          <w:bCs/>
          <w:color w:val="auto"/>
          <w:sz w:val="32"/>
          <w:szCs w:val="32"/>
          <w:lang w:val="en-US"/>
        </w:rPr>
        <w:t>在</w:t>
      </w:r>
      <w:r>
        <w:rPr>
          <w:rFonts w:hint="default" w:ascii="Times New Roman" w:hAnsi="Times New Roman" w:eastAsia="方正仿宋_GBK" w:cs="Times New Roman"/>
          <w:bCs/>
          <w:color w:val="auto"/>
          <w:sz w:val="32"/>
          <w:szCs w:val="32"/>
          <w:lang w:val="en-US" w:eastAsia="zh-CN"/>
        </w:rPr>
        <w:t>江苏省</w:t>
      </w:r>
      <w:r>
        <w:rPr>
          <w:rFonts w:hint="default" w:ascii="Times New Roman" w:hAnsi="Times New Roman" w:eastAsia="方正仿宋_GBK" w:cs="Times New Roman"/>
          <w:bCs/>
          <w:color w:val="auto"/>
          <w:sz w:val="32"/>
          <w:szCs w:val="32"/>
          <w:lang w:val="en-US"/>
        </w:rPr>
        <w:t>市场监督管理局官网上进行公开征求意</w:t>
      </w:r>
      <w:r>
        <w:rPr>
          <w:rFonts w:hint="default" w:ascii="Times New Roman" w:hAnsi="Times New Roman" w:eastAsia="方正仿宋_GBK" w:cs="Times New Roman"/>
          <w:bCs/>
          <w:color w:val="auto"/>
          <w:sz w:val="32"/>
          <w:szCs w:val="32"/>
          <w:highlight w:val="none"/>
          <w:lang w:val="en-US"/>
        </w:rPr>
        <w:t>见。</w:t>
      </w:r>
      <w:r>
        <w:rPr>
          <w:rFonts w:hint="default" w:ascii="Times New Roman" w:hAnsi="Times New Roman" w:eastAsia="方正仿宋_GBK" w:cs="Times New Roman"/>
          <w:bCs/>
          <w:color w:val="auto"/>
          <w:sz w:val="32"/>
          <w:szCs w:val="32"/>
          <w:highlight w:val="none"/>
          <w:lang w:val="en-US" w:eastAsia="zh-CN"/>
        </w:rPr>
        <w:t>工作组根据征求意见对</w:t>
      </w:r>
      <w:r>
        <w:rPr>
          <w:rFonts w:hint="default" w:ascii="Times New Roman" w:hAnsi="Times New Roman" w:eastAsia="方正仿宋_GBK" w:cs="Times New Roman"/>
          <w:bCs/>
          <w:color w:val="auto"/>
          <w:kern w:val="0"/>
          <w:sz w:val="32"/>
          <w:szCs w:val="32"/>
          <w:highlight w:val="none"/>
        </w:rPr>
        <w:t>标准内容进行</w:t>
      </w:r>
      <w:r>
        <w:rPr>
          <w:rFonts w:hint="default" w:ascii="Times New Roman" w:hAnsi="Times New Roman" w:eastAsia="方正仿宋_GBK" w:cs="Times New Roman"/>
          <w:bCs/>
          <w:color w:val="auto"/>
          <w:sz w:val="32"/>
          <w:szCs w:val="32"/>
          <w:highlight w:val="none"/>
          <w:lang w:val="en-US" w:eastAsia="zh-CN"/>
        </w:rPr>
        <w:t>讨论修改，</w:t>
      </w:r>
      <w:r>
        <w:rPr>
          <w:rFonts w:hint="default" w:ascii="Times New Roman" w:hAnsi="Times New Roman" w:eastAsia="方正仿宋_GBK" w:cs="Times New Roman"/>
          <w:bCs/>
          <w:color w:val="auto"/>
          <w:sz w:val="32"/>
          <w:szCs w:val="32"/>
          <w:highlight w:val="none"/>
          <w:lang w:val="en-US"/>
        </w:rPr>
        <w:t>意见汇总处理情况详见《江苏省地方标准</w:t>
      </w:r>
      <w:r>
        <w:rPr>
          <w:rFonts w:hint="default" w:ascii="Times New Roman" w:hAnsi="Times New Roman" w:eastAsia="方正仿宋_GBK" w:cs="Times New Roman"/>
          <w:bCs/>
          <w:color w:val="auto"/>
          <w:sz w:val="32"/>
          <w:szCs w:val="32"/>
          <w:highlight w:val="none"/>
          <w:lang w:val="en-US" w:eastAsia="zh-CN"/>
        </w:rPr>
        <w:t>&lt;</w:t>
      </w:r>
      <w:r>
        <w:rPr>
          <w:rFonts w:hint="default" w:ascii="Times New Roman" w:hAnsi="Times New Roman" w:eastAsia="方正仿宋_GBK" w:cs="Times New Roman"/>
          <w:bCs/>
          <w:color w:val="auto"/>
          <w:sz w:val="32"/>
          <w:szCs w:val="32"/>
          <w:highlight w:val="none"/>
          <w:lang w:val="en-US"/>
        </w:rPr>
        <w:t>12345政务服务便民热线诉求分类与代码</w:t>
      </w:r>
      <w:r>
        <w:rPr>
          <w:rFonts w:hint="default" w:ascii="Times New Roman" w:hAnsi="Times New Roman" w:eastAsia="方正仿宋_GBK" w:cs="Times New Roman"/>
          <w:bCs/>
          <w:color w:val="auto"/>
          <w:sz w:val="32"/>
          <w:szCs w:val="32"/>
          <w:highlight w:val="none"/>
          <w:lang w:val="en-US" w:eastAsia="zh-CN"/>
        </w:rPr>
        <w:t>&gt;</w:t>
      </w:r>
      <w:r>
        <w:rPr>
          <w:rFonts w:hint="default" w:ascii="Times New Roman" w:hAnsi="Times New Roman" w:eastAsia="方正仿宋_GBK" w:cs="Times New Roman"/>
          <w:bCs/>
          <w:color w:val="auto"/>
          <w:sz w:val="32"/>
          <w:szCs w:val="32"/>
          <w:highlight w:val="none"/>
          <w:lang w:val="en-US"/>
        </w:rPr>
        <w:t>征求意见汇总处理表》。</w:t>
      </w:r>
      <w:r>
        <w:rPr>
          <w:rFonts w:hint="default" w:ascii="Times New Roman" w:hAnsi="Times New Roman" w:eastAsia="方正仿宋_GBK" w:cs="Times New Roman"/>
          <w:b w:val="0"/>
          <w:bCs w:val="0"/>
          <w:color w:val="auto"/>
          <w:sz w:val="32"/>
          <w:szCs w:val="32"/>
          <w:highlight w:val="none"/>
          <w:lang w:val="en-US" w:eastAsia="zh-CN"/>
        </w:rPr>
        <w:t>向省级部门和设区市12345热线平台征集意见，收到回函单位36家，无意见单位11家，25家单位给出224条意见。其中，采纳119条、部分采纳25条、未采纳80条。</w:t>
      </w:r>
    </w:p>
    <w:p w14:paraId="0CE51DFA">
      <w:pPr>
        <w:keepNext w:val="0"/>
        <w:keepLines w:val="0"/>
        <w:pageBreakBefore w:val="0"/>
        <w:kinsoku/>
        <w:wordWrap/>
        <w:overflowPunct/>
        <w:topLinePunct w:val="0"/>
        <w:autoSpaceDE/>
        <w:autoSpaceDN/>
        <w:bidi w:val="0"/>
        <w:spacing w:line="590" w:lineRule="exact"/>
        <w:ind w:firstLine="640" w:firstLineChars="200"/>
        <w:textAlignment w:val="auto"/>
        <w:rPr>
          <w:rFonts w:hint="default" w:ascii="Times New Roman" w:hAnsi="Times New Roman" w:eastAsia="方正仿宋_GBK" w:cs="Times New Roman"/>
          <w:b w:val="0"/>
          <w:bCs/>
          <w:color w:val="auto"/>
          <w:kern w:val="0"/>
          <w:sz w:val="32"/>
          <w:szCs w:val="32"/>
        </w:rPr>
      </w:pPr>
      <w:r>
        <w:rPr>
          <w:rFonts w:hint="default" w:ascii="Times New Roman" w:hAnsi="Times New Roman" w:eastAsia="方正仿宋_GBK" w:cs="Times New Roman"/>
          <w:bCs/>
          <w:color w:val="auto"/>
          <w:sz w:val="32"/>
          <w:szCs w:val="32"/>
          <w:highlight w:val="none"/>
          <w:lang w:val="en-US" w:eastAsia="zh-CN"/>
        </w:rPr>
        <w:t>2024年7月，</w:t>
      </w:r>
      <w:r>
        <w:rPr>
          <w:rFonts w:hint="default" w:ascii="Times New Roman" w:hAnsi="Times New Roman" w:eastAsia="方正仿宋_GBK" w:cs="Times New Roman"/>
          <w:bCs/>
          <w:color w:val="auto"/>
          <w:sz w:val="32"/>
          <w:szCs w:val="32"/>
          <w:highlight w:val="none"/>
          <w:lang w:val="en-US"/>
        </w:rPr>
        <w:t>工作</w:t>
      </w:r>
      <w:r>
        <w:rPr>
          <w:rFonts w:hint="default" w:ascii="Times New Roman" w:hAnsi="Times New Roman" w:eastAsia="方正仿宋_GBK" w:cs="Times New Roman"/>
          <w:bCs/>
          <w:color w:val="auto"/>
          <w:sz w:val="32"/>
          <w:szCs w:val="32"/>
          <w:highlight w:val="none"/>
          <w:lang w:val="en-US" w:eastAsia="zh-CN"/>
        </w:rPr>
        <w:t>组</w:t>
      </w:r>
      <w:r>
        <w:rPr>
          <w:rFonts w:hint="default" w:ascii="Times New Roman" w:hAnsi="Times New Roman" w:eastAsia="方正仿宋_GBK" w:cs="Times New Roman"/>
          <w:bCs/>
          <w:color w:val="auto"/>
          <w:kern w:val="0"/>
          <w:sz w:val="32"/>
          <w:szCs w:val="32"/>
          <w:highlight w:val="none"/>
        </w:rPr>
        <w:t>在南京组织召开标准研讨会，</w:t>
      </w:r>
      <w:r>
        <w:rPr>
          <w:rFonts w:hint="default" w:ascii="Times New Roman" w:hAnsi="Times New Roman" w:eastAsia="方正仿宋_GBK" w:cs="Times New Roman"/>
          <w:b w:val="0"/>
          <w:bCs w:val="0"/>
          <w:color w:val="auto"/>
          <w:kern w:val="2"/>
          <w:sz w:val="32"/>
          <w:szCs w:val="32"/>
          <w:highlight w:val="none"/>
          <w:lang w:val="en-US" w:eastAsia="zh-CN" w:bidi="ar-SA"/>
        </w:rPr>
        <w:t>邀请江苏省信访局征集办、江苏省交通通信信息中心、江苏省司法厅、南京市12345政务热线服务中心、无锡市市域社会治理现代化指挥中心热线管理部、苏州市便民服务中心、南通市市域社会治理现代化指挥中心、盐城市政务服务中心的专家参会，对</w:t>
      </w:r>
      <w:r>
        <w:rPr>
          <w:rFonts w:hint="default" w:ascii="Times New Roman" w:hAnsi="Times New Roman" w:eastAsia="方正仿宋_GBK" w:cs="Times New Roman"/>
          <w:bCs/>
          <w:color w:val="auto"/>
          <w:sz w:val="32"/>
          <w:szCs w:val="32"/>
          <w:highlight w:val="none"/>
          <w:lang w:val="en-US"/>
        </w:rPr>
        <w:t>标准</w:t>
      </w:r>
      <w:r>
        <w:rPr>
          <w:rFonts w:hint="default" w:ascii="Times New Roman" w:hAnsi="Times New Roman" w:eastAsia="方正仿宋_GBK" w:cs="Times New Roman"/>
          <w:bCs/>
          <w:color w:val="auto"/>
          <w:sz w:val="32"/>
          <w:szCs w:val="32"/>
          <w:highlight w:val="none"/>
          <w:lang w:val="en-US" w:eastAsia="zh-CN"/>
        </w:rPr>
        <w:t>和征求意见汇总</w:t>
      </w:r>
      <w:r>
        <w:rPr>
          <w:rFonts w:hint="default" w:ascii="Times New Roman" w:hAnsi="Times New Roman" w:eastAsia="方正仿宋_GBK" w:cs="Times New Roman"/>
          <w:b w:val="0"/>
          <w:bCs w:val="0"/>
          <w:color w:val="auto"/>
          <w:kern w:val="2"/>
          <w:sz w:val="32"/>
          <w:szCs w:val="32"/>
          <w:highlight w:val="none"/>
          <w:lang w:val="en-US" w:eastAsia="zh-CN" w:bidi="ar-SA"/>
        </w:rPr>
        <w:t>进行了深入讨论</w:t>
      </w:r>
      <w:r>
        <w:rPr>
          <w:rFonts w:hint="default" w:ascii="Times New Roman" w:hAnsi="Times New Roman" w:eastAsia="方正仿宋_GBK" w:cs="Times New Roman"/>
          <w:bCs/>
          <w:color w:val="auto"/>
          <w:kern w:val="0"/>
          <w:sz w:val="32"/>
          <w:szCs w:val="32"/>
          <w:highlight w:val="none"/>
        </w:rPr>
        <w:t>。工作组</w:t>
      </w:r>
      <w:r>
        <w:rPr>
          <w:rFonts w:hint="default" w:ascii="Times New Roman" w:hAnsi="Times New Roman" w:eastAsia="方正仿宋_GBK" w:cs="Times New Roman"/>
          <w:bCs/>
          <w:color w:val="auto"/>
          <w:kern w:val="0"/>
          <w:sz w:val="32"/>
          <w:szCs w:val="32"/>
          <w:highlight w:val="none"/>
          <w:lang w:val="en-US" w:eastAsia="zh-CN"/>
        </w:rPr>
        <w:t>根据征求反馈意见和</w:t>
      </w:r>
      <w:r>
        <w:rPr>
          <w:rFonts w:hint="default" w:ascii="Times New Roman" w:hAnsi="Times New Roman" w:eastAsia="方正仿宋_GBK" w:cs="Times New Roman"/>
          <w:bCs/>
          <w:color w:val="auto"/>
          <w:kern w:val="0"/>
          <w:sz w:val="32"/>
          <w:szCs w:val="32"/>
          <w:highlight w:val="none"/>
        </w:rPr>
        <w:t>研讨会专家意见</w:t>
      </w:r>
      <w:r>
        <w:rPr>
          <w:rFonts w:hint="default" w:ascii="Times New Roman" w:hAnsi="Times New Roman" w:eastAsia="方正仿宋_GBK" w:cs="Times New Roman"/>
          <w:bCs/>
          <w:color w:val="auto"/>
          <w:kern w:val="0"/>
          <w:sz w:val="32"/>
          <w:szCs w:val="32"/>
          <w:highlight w:val="none"/>
          <w:lang w:eastAsia="zh-CN"/>
        </w:rPr>
        <w:t>，</w:t>
      </w:r>
      <w:r>
        <w:rPr>
          <w:rFonts w:hint="default" w:ascii="Times New Roman" w:hAnsi="Times New Roman" w:eastAsia="方正仿宋_GBK" w:cs="Times New Roman"/>
          <w:bCs/>
          <w:color w:val="auto"/>
          <w:kern w:val="0"/>
          <w:sz w:val="32"/>
          <w:szCs w:val="32"/>
          <w:highlight w:val="none"/>
        </w:rPr>
        <w:t>进一步对标准内容进行</w:t>
      </w:r>
      <w:r>
        <w:rPr>
          <w:rFonts w:hint="default" w:ascii="Times New Roman" w:hAnsi="Times New Roman" w:eastAsia="方正仿宋_GBK" w:cs="Times New Roman"/>
          <w:bCs/>
          <w:color w:val="auto"/>
          <w:kern w:val="0"/>
          <w:sz w:val="32"/>
          <w:szCs w:val="32"/>
        </w:rPr>
        <w:t>修改完善，形</w:t>
      </w:r>
      <w:r>
        <w:rPr>
          <w:rFonts w:hint="default" w:ascii="Times New Roman" w:hAnsi="Times New Roman" w:eastAsia="方正仿宋_GBK" w:cs="Times New Roman"/>
          <w:b w:val="0"/>
          <w:bCs/>
          <w:color w:val="auto"/>
          <w:kern w:val="0"/>
          <w:sz w:val="32"/>
          <w:szCs w:val="32"/>
        </w:rPr>
        <w:t>成</w:t>
      </w:r>
      <w:r>
        <w:rPr>
          <w:rFonts w:hint="default" w:ascii="Times New Roman" w:hAnsi="Times New Roman" w:eastAsia="方正仿宋_GBK" w:cs="Times New Roman"/>
          <w:bCs/>
          <w:color w:val="auto"/>
          <w:sz w:val="32"/>
          <w:szCs w:val="32"/>
          <w:lang w:val="en-US"/>
        </w:rPr>
        <w:t>标准</w:t>
      </w:r>
      <w:r>
        <w:rPr>
          <w:rFonts w:hint="default" w:ascii="Times New Roman" w:hAnsi="Times New Roman" w:eastAsia="方正仿宋_GBK" w:cs="Times New Roman"/>
          <w:bCs/>
          <w:color w:val="auto"/>
          <w:sz w:val="32"/>
          <w:szCs w:val="32"/>
          <w:lang w:val="en-US" w:eastAsia="zh-CN"/>
        </w:rPr>
        <w:t>送审</w:t>
      </w:r>
      <w:r>
        <w:rPr>
          <w:rFonts w:hint="default" w:ascii="Times New Roman" w:hAnsi="Times New Roman" w:eastAsia="方正仿宋_GBK" w:cs="Times New Roman"/>
          <w:bCs/>
          <w:color w:val="auto"/>
          <w:sz w:val="32"/>
          <w:szCs w:val="32"/>
          <w:lang w:val="en-US"/>
        </w:rPr>
        <w:t>稿</w:t>
      </w:r>
      <w:r>
        <w:rPr>
          <w:rFonts w:hint="default" w:ascii="Times New Roman" w:hAnsi="Times New Roman" w:eastAsia="方正仿宋_GBK" w:cs="Times New Roman"/>
          <w:b w:val="0"/>
          <w:bCs/>
          <w:color w:val="auto"/>
          <w:kern w:val="0"/>
          <w:sz w:val="32"/>
          <w:szCs w:val="32"/>
        </w:rPr>
        <w:t>。</w:t>
      </w:r>
    </w:p>
    <w:p w14:paraId="14C65DB7">
      <w:pPr>
        <w:keepNext w:val="0"/>
        <w:keepLines w:val="0"/>
        <w:pageBreakBefore w:val="0"/>
        <w:kinsoku/>
        <w:wordWrap/>
        <w:overflowPunct/>
        <w:topLinePunct w:val="0"/>
        <w:autoSpaceDE/>
        <w:autoSpaceDN/>
        <w:bidi w:val="0"/>
        <w:spacing w:line="590" w:lineRule="exact"/>
        <w:ind w:firstLine="643" w:firstLineChars="200"/>
        <w:textAlignment w:val="auto"/>
        <w:rPr>
          <w:rFonts w:hint="default" w:ascii="Times New Roman" w:hAnsi="Times New Roman" w:eastAsia="方正仿宋_GBK" w:cs="Times New Roman"/>
          <w:b/>
          <w:bCs/>
          <w:color w:val="auto"/>
          <w:kern w:val="0"/>
          <w:sz w:val="32"/>
          <w:szCs w:val="32"/>
        </w:rPr>
      </w:pPr>
      <w:r>
        <w:rPr>
          <w:rFonts w:hint="default" w:ascii="Times New Roman" w:hAnsi="Times New Roman" w:eastAsia="方正仿宋_GBK" w:cs="Times New Roman"/>
          <w:b/>
          <w:bCs/>
          <w:color w:val="auto"/>
          <w:kern w:val="0"/>
          <w:sz w:val="32"/>
          <w:szCs w:val="32"/>
        </w:rPr>
        <w:t>第四阶段：标准审查</w:t>
      </w:r>
    </w:p>
    <w:p w14:paraId="3808B9B0">
      <w:pPr>
        <w:keepNext w:val="0"/>
        <w:keepLines w:val="0"/>
        <w:pageBreakBefore w:val="0"/>
        <w:kinsoku/>
        <w:wordWrap/>
        <w:overflowPunct/>
        <w:topLinePunct w:val="0"/>
        <w:autoSpaceDE/>
        <w:autoSpaceDN/>
        <w:bidi w:val="0"/>
        <w:spacing w:line="590" w:lineRule="exact"/>
        <w:ind w:firstLine="640" w:firstLineChars="200"/>
        <w:textAlignment w:val="auto"/>
        <w:rPr>
          <w:rFonts w:hint="default" w:ascii="Times New Roman" w:hAnsi="Times New Roman" w:eastAsia="方正仿宋_GBK" w:cs="Times New Roman"/>
          <w:b w:val="0"/>
          <w:bCs/>
          <w:color w:val="auto"/>
          <w:kern w:val="0"/>
          <w:sz w:val="32"/>
          <w:szCs w:val="32"/>
          <w:lang w:val="en-US" w:eastAsia="zh-CN"/>
        </w:rPr>
      </w:pPr>
      <w:r>
        <w:rPr>
          <w:rFonts w:hint="default" w:ascii="Times New Roman" w:hAnsi="Times New Roman" w:eastAsia="方正仿宋_GBK" w:cs="Times New Roman"/>
          <w:b w:val="0"/>
          <w:bCs w:val="0"/>
          <w:color w:val="auto"/>
          <w:kern w:val="2"/>
          <w:sz w:val="32"/>
          <w:szCs w:val="32"/>
          <w:lang w:val="en-US" w:eastAsia="zh-CN" w:bidi="ar-SA"/>
        </w:rPr>
        <w:t>2024年9月21日，江苏省市场监督管理局在南京组织召开江苏省地方标准《12345政务服务便民热线诉求分类与代码》审查会。审查专家组由省人社厅、省税务局、省交通通信信息中心、省级机关住房资金管理中心、省政务服务标准化技术委员会、南京市数据局、苏州市数据局的7位专家组成。专家组认为，本标准送审材料完整、编写规范，技术内容较为严谨，符合实际工作需要，一致同意本标准通过审查。会后，标准起草组根据专家组的意见和建议，对标准送审稿进行修改完善，形成标准报批稿。</w:t>
      </w:r>
    </w:p>
    <w:p w14:paraId="17595652">
      <w:pPr>
        <w:pStyle w:val="3"/>
        <w:keepNext w:val="0"/>
        <w:keepLines w:val="0"/>
        <w:pageBreakBefore w:val="0"/>
        <w:numPr>
          <w:ilvl w:val="0"/>
          <w:numId w:val="0"/>
        </w:numPr>
        <w:kinsoku/>
        <w:wordWrap/>
        <w:overflowPunct/>
        <w:topLinePunct w:val="0"/>
        <w:autoSpaceDE/>
        <w:autoSpaceDN/>
        <w:bidi w:val="0"/>
        <w:spacing w:line="590" w:lineRule="exact"/>
        <w:ind w:left="0" w:leftChars="0"/>
        <w:jc w:val="both"/>
        <w:textAlignment w:val="auto"/>
        <w:rPr>
          <w:rFonts w:hint="default" w:ascii="Times New Roman" w:hAnsi="Times New Roman" w:eastAsia="黑体" w:cs="Times New Roman"/>
          <w:b w:val="0"/>
          <w:bCs w:val="0"/>
          <w:color w:val="auto"/>
          <w:lang w:val="en-US"/>
        </w:rPr>
      </w:pPr>
      <w:r>
        <w:rPr>
          <w:rFonts w:hint="default" w:ascii="Times New Roman" w:hAnsi="Times New Roman" w:eastAsia="黑体" w:cs="Times New Roman"/>
          <w:b w:val="0"/>
          <w:bCs w:val="0"/>
          <w:color w:val="auto"/>
          <w:kern w:val="2"/>
          <w:sz w:val="32"/>
          <w:szCs w:val="32"/>
          <w:lang w:val="en-US" w:eastAsia="zh-CN" w:bidi="zh-CN"/>
        </w:rPr>
        <w:t>四、</w:t>
      </w:r>
      <w:r>
        <w:rPr>
          <w:rFonts w:hint="default" w:ascii="Times New Roman" w:hAnsi="Times New Roman" w:eastAsia="黑体" w:cs="Times New Roman"/>
          <w:b w:val="0"/>
          <w:bCs w:val="0"/>
          <w:color w:val="auto"/>
          <w:lang w:val="en-US"/>
        </w:rPr>
        <w:t>主要内容</w:t>
      </w:r>
      <w:r>
        <w:rPr>
          <w:rFonts w:hint="default" w:ascii="Times New Roman" w:hAnsi="Times New Roman" w:eastAsia="黑体" w:cs="Times New Roman"/>
          <w:b w:val="0"/>
          <w:bCs w:val="0"/>
          <w:color w:val="auto"/>
          <w:lang w:val="en-US" w:eastAsia="zh-CN"/>
        </w:rPr>
        <w:t>以及技术指标确定的依据</w:t>
      </w:r>
    </w:p>
    <w:p w14:paraId="582EB50C">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方正仿宋_GBK" w:cs="Times New Roman"/>
          <w:bCs/>
          <w:color w:val="auto"/>
          <w:kern w:val="0"/>
          <w:sz w:val="32"/>
          <w:szCs w:val="32"/>
        </w:rPr>
      </w:pPr>
      <w:r>
        <w:rPr>
          <w:rFonts w:hint="default" w:ascii="Times New Roman" w:hAnsi="Times New Roman" w:eastAsia="方正仿宋_GBK" w:cs="Times New Roman"/>
          <w:bCs/>
          <w:color w:val="auto"/>
          <w:kern w:val="0"/>
          <w:sz w:val="32"/>
          <w:szCs w:val="32"/>
        </w:rPr>
        <w:t>本标准的主要内容技术指标确定依据为</w:t>
      </w:r>
      <w:r>
        <w:rPr>
          <w:rFonts w:hint="default" w:ascii="Times New Roman" w:hAnsi="Times New Roman" w:eastAsia="方正仿宋_GBK" w:cs="Times New Roman"/>
          <w:bCs/>
          <w:color w:val="auto"/>
          <w:kern w:val="0"/>
          <w:sz w:val="32"/>
          <w:szCs w:val="32"/>
          <w:lang w:val="en-US" w:eastAsia="zh-CN"/>
        </w:rPr>
        <w:t>《江苏省12345热线群众诉求分类与代码标准（试行）》</w:t>
      </w:r>
      <w:r>
        <w:rPr>
          <w:rFonts w:hint="default" w:ascii="Times New Roman" w:hAnsi="Times New Roman" w:eastAsia="方正仿宋_GBK" w:cs="Times New Roman"/>
          <w:bCs/>
          <w:color w:val="auto"/>
          <w:sz w:val="32"/>
          <w:szCs w:val="32"/>
        </w:rPr>
        <w:t>及</w:t>
      </w:r>
      <w:r>
        <w:rPr>
          <w:rFonts w:hint="default" w:ascii="Times New Roman" w:hAnsi="Times New Roman" w:eastAsia="方正仿宋_GBK" w:cs="Times New Roman"/>
          <w:bCs/>
          <w:color w:val="auto"/>
          <w:sz w:val="32"/>
          <w:szCs w:val="32"/>
          <w:lang w:val="en-US" w:eastAsia="zh-CN"/>
        </w:rPr>
        <w:t>国家层面主持梳理的、有法律设定依据的政务服务事项和监管事项（共12360项事项）和实际诉求工作</w:t>
      </w:r>
      <w:r>
        <w:rPr>
          <w:rFonts w:hint="default" w:ascii="Times New Roman" w:hAnsi="Times New Roman" w:eastAsia="方正仿宋_GBK" w:cs="Times New Roman"/>
          <w:bCs/>
          <w:color w:val="auto"/>
          <w:sz w:val="32"/>
          <w:szCs w:val="32"/>
        </w:rPr>
        <w:t>经验。</w:t>
      </w:r>
    </w:p>
    <w:p w14:paraId="55AC1E85">
      <w:pPr>
        <w:keepNext w:val="0"/>
        <w:keepLines w:val="0"/>
        <w:pageBreakBefore w:val="0"/>
        <w:kinsoku/>
        <w:wordWrap/>
        <w:overflowPunct/>
        <w:topLinePunct w:val="0"/>
        <w:autoSpaceDE/>
        <w:autoSpaceDN/>
        <w:bidi w:val="0"/>
        <w:adjustRightInd/>
        <w:snapToGrid/>
        <w:spacing w:line="590" w:lineRule="exact"/>
        <w:ind w:firstLine="640" w:firstLineChars="200"/>
        <w:textAlignment w:val="auto"/>
        <w:rPr>
          <w:rFonts w:hint="default" w:ascii="Times New Roman" w:hAnsi="Times New Roman" w:eastAsia="方正仿宋_GBK" w:cs="Times New Roman"/>
          <w:bCs/>
          <w:color w:val="auto"/>
          <w:sz w:val="32"/>
          <w:szCs w:val="32"/>
        </w:rPr>
      </w:pPr>
      <w:r>
        <w:rPr>
          <w:rFonts w:hint="default" w:ascii="Times New Roman" w:hAnsi="Times New Roman" w:eastAsia="方正仿宋_GBK" w:cs="Times New Roman"/>
          <w:bCs/>
          <w:color w:val="auto"/>
          <w:sz w:val="32"/>
          <w:szCs w:val="32"/>
        </w:rPr>
        <w:t>本标准的主要技术内容包括：范围、规范性引用文件、术语和定义、</w:t>
      </w:r>
      <w:r>
        <w:rPr>
          <w:rFonts w:hint="default" w:ascii="Times New Roman" w:hAnsi="Times New Roman" w:eastAsia="方正仿宋_GBK" w:cs="Times New Roman"/>
          <w:b w:val="0"/>
          <w:bCs w:val="0"/>
          <w:color w:val="auto"/>
          <w:kern w:val="2"/>
          <w:sz w:val="32"/>
          <w:szCs w:val="32"/>
          <w:lang w:val="en-US" w:eastAsia="zh-CN" w:bidi="ar-SA"/>
        </w:rPr>
        <w:t>分类原则、分类方法、编码规则、分类及代码</w:t>
      </w:r>
      <w:r>
        <w:rPr>
          <w:rFonts w:hint="default" w:ascii="Times New Roman" w:hAnsi="Times New Roman" w:eastAsia="方正仿宋_GBK" w:cs="Times New Roman"/>
          <w:color w:val="auto"/>
          <w:sz w:val="32"/>
          <w:szCs w:val="32"/>
        </w:rPr>
        <w:t>以及规范性附录</w:t>
      </w:r>
      <w:r>
        <w:rPr>
          <w:rFonts w:hint="default" w:ascii="Times New Roman" w:hAnsi="Times New Roman" w:eastAsia="方正仿宋_GBK" w:cs="Times New Roman"/>
          <w:bCs/>
          <w:color w:val="auto"/>
          <w:sz w:val="32"/>
          <w:szCs w:val="32"/>
        </w:rPr>
        <w:t>。</w:t>
      </w:r>
    </w:p>
    <w:p w14:paraId="5F5D6FC9">
      <w:pPr>
        <w:pStyle w:val="3"/>
        <w:keepNext w:val="0"/>
        <w:keepLines w:val="0"/>
        <w:pageBreakBefore w:val="0"/>
        <w:kinsoku/>
        <w:wordWrap/>
        <w:overflowPunct/>
        <w:topLinePunct w:val="0"/>
        <w:autoSpaceDE/>
        <w:autoSpaceDN/>
        <w:bidi w:val="0"/>
        <w:spacing w:line="590" w:lineRule="exact"/>
        <w:ind w:left="0" w:firstLine="643" w:firstLineChars="200"/>
        <w:jc w:val="both"/>
        <w:textAlignment w:val="auto"/>
        <w:rPr>
          <w:rFonts w:hint="default" w:ascii="Times New Roman" w:hAnsi="Times New Roman" w:eastAsia="方正仿宋_GBK" w:cs="Times New Roman"/>
          <w:color w:val="auto"/>
          <w:lang w:val="en-US" w:bidi="ar-SA"/>
        </w:rPr>
      </w:pPr>
      <w:r>
        <w:rPr>
          <w:rFonts w:hint="default" w:ascii="Times New Roman" w:hAnsi="Times New Roman" w:eastAsia="方正仿宋_GBK" w:cs="Times New Roman"/>
          <w:color w:val="auto"/>
          <w:lang w:val="en-US" w:eastAsia="zh-CN" w:bidi="ar-SA"/>
        </w:rPr>
        <w:t>1、</w:t>
      </w:r>
      <w:r>
        <w:rPr>
          <w:rFonts w:hint="default" w:ascii="Times New Roman" w:hAnsi="Times New Roman" w:eastAsia="方正仿宋_GBK" w:cs="Times New Roman"/>
          <w:color w:val="auto"/>
          <w:lang w:val="en-US" w:bidi="ar-SA"/>
        </w:rPr>
        <w:t>范围</w:t>
      </w:r>
    </w:p>
    <w:p w14:paraId="7F841EDC">
      <w:pPr>
        <w:pStyle w:val="3"/>
        <w:keepNext w:val="0"/>
        <w:keepLines w:val="0"/>
        <w:pageBreakBefore w:val="0"/>
        <w:widowControl w:val="0"/>
        <w:kinsoku/>
        <w:wordWrap/>
        <w:overflowPunct/>
        <w:topLinePunct w:val="0"/>
        <w:autoSpaceDE/>
        <w:autoSpaceDN/>
        <w:bidi w:val="0"/>
        <w:adjustRightInd/>
        <w:snapToGrid/>
        <w:spacing w:line="590" w:lineRule="exact"/>
        <w:ind w:left="0" w:firstLine="640" w:firstLineChars="200"/>
        <w:jc w:val="both"/>
        <w:textAlignment w:val="auto"/>
        <w:rPr>
          <w:rFonts w:hint="default" w:ascii="Times New Roman" w:hAnsi="Times New Roman" w:eastAsia="方正仿宋_GBK" w:cs="Times New Roman"/>
          <w:b w:val="0"/>
          <w:bCs/>
          <w:color w:val="auto"/>
          <w:kern w:val="0"/>
          <w:sz w:val="32"/>
          <w:szCs w:val="32"/>
          <w:lang w:val="en-US" w:eastAsia="zh-CN" w:bidi="ar-SA"/>
        </w:rPr>
      </w:pPr>
      <w:r>
        <w:rPr>
          <w:rFonts w:hint="default" w:ascii="Times New Roman" w:hAnsi="Times New Roman" w:eastAsia="方正仿宋_GBK" w:cs="Times New Roman"/>
          <w:b w:val="0"/>
          <w:bCs/>
          <w:color w:val="auto"/>
          <w:kern w:val="0"/>
          <w:sz w:val="32"/>
          <w:szCs w:val="32"/>
          <w:lang w:val="en-US" w:eastAsia="zh-CN" w:bidi="ar-SA"/>
        </w:rPr>
        <w:t>第1章“范围”指出，本文件规定了12345政务服务便民热线（以下简称“12345热线”）诉求的分类原则、分类方法、编码规则、分类及代码。</w:t>
      </w:r>
    </w:p>
    <w:p w14:paraId="4CF5C462">
      <w:pPr>
        <w:pStyle w:val="3"/>
        <w:keepNext w:val="0"/>
        <w:keepLines w:val="0"/>
        <w:pageBreakBefore w:val="0"/>
        <w:widowControl w:val="0"/>
        <w:kinsoku/>
        <w:wordWrap/>
        <w:overflowPunct/>
        <w:topLinePunct w:val="0"/>
        <w:autoSpaceDE/>
        <w:autoSpaceDN/>
        <w:bidi w:val="0"/>
        <w:adjustRightInd/>
        <w:snapToGrid/>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本文件适用于12345热线诉求的分类管理。</w:t>
      </w:r>
    </w:p>
    <w:p w14:paraId="5BEC4AEC">
      <w:pPr>
        <w:pStyle w:val="3"/>
        <w:keepNext w:val="0"/>
        <w:keepLines w:val="0"/>
        <w:pageBreakBefore w:val="0"/>
        <w:kinsoku/>
        <w:wordWrap/>
        <w:overflowPunct/>
        <w:topLinePunct w:val="0"/>
        <w:autoSpaceDE/>
        <w:autoSpaceDN/>
        <w:bidi w:val="0"/>
        <w:spacing w:line="590" w:lineRule="exact"/>
        <w:ind w:left="0" w:firstLine="640"/>
        <w:jc w:val="both"/>
        <w:textAlignment w:val="auto"/>
        <w:rPr>
          <w:rFonts w:hint="default" w:ascii="Times New Roman" w:hAnsi="Times New Roman" w:eastAsia="方正仿宋_GBK" w:cs="Times New Roman"/>
          <w:color w:val="auto"/>
          <w:lang w:val="en-US" w:eastAsia="zh-CN" w:bidi="ar-SA"/>
        </w:rPr>
      </w:pPr>
      <w:r>
        <w:rPr>
          <w:rFonts w:hint="default" w:ascii="Times New Roman" w:hAnsi="Times New Roman" w:eastAsia="方正仿宋_GBK" w:cs="Times New Roman"/>
          <w:color w:val="auto"/>
          <w:lang w:val="en-US" w:eastAsia="zh-CN" w:bidi="ar-SA"/>
        </w:rPr>
        <w:t>2、规范性引用文件</w:t>
      </w:r>
    </w:p>
    <w:p w14:paraId="32AA351E">
      <w:pPr>
        <w:pStyle w:val="3"/>
        <w:keepNext w:val="0"/>
        <w:keepLines w:val="0"/>
        <w:pageBreakBefore w:val="0"/>
        <w:kinsoku/>
        <w:wordWrap/>
        <w:overflowPunct/>
        <w:topLinePunct w:val="0"/>
        <w:autoSpaceDE/>
        <w:autoSpaceDN/>
        <w:bidi w:val="0"/>
        <w:spacing w:line="590" w:lineRule="exact"/>
        <w:ind w:left="0" w:firstLine="64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本文件没有规范性引用文件。</w:t>
      </w:r>
    </w:p>
    <w:p w14:paraId="2060D7C8">
      <w:pPr>
        <w:pStyle w:val="3"/>
        <w:keepNext w:val="0"/>
        <w:keepLines w:val="0"/>
        <w:pageBreakBefore w:val="0"/>
        <w:kinsoku/>
        <w:wordWrap/>
        <w:overflowPunct/>
        <w:topLinePunct w:val="0"/>
        <w:autoSpaceDE/>
        <w:autoSpaceDN/>
        <w:bidi w:val="0"/>
        <w:spacing w:line="590" w:lineRule="exact"/>
        <w:ind w:left="0" w:firstLine="640"/>
        <w:jc w:val="both"/>
        <w:textAlignment w:val="auto"/>
        <w:rPr>
          <w:rFonts w:hint="default" w:ascii="Times New Roman" w:hAnsi="Times New Roman" w:eastAsia="方正仿宋_GBK" w:cs="Times New Roman"/>
          <w:color w:val="auto"/>
          <w:lang w:val="en-US" w:bidi="ar-SA"/>
        </w:rPr>
      </w:pPr>
      <w:r>
        <w:rPr>
          <w:rFonts w:hint="default" w:ascii="Times New Roman" w:hAnsi="Times New Roman" w:eastAsia="方正仿宋_GBK" w:cs="Times New Roman"/>
          <w:color w:val="auto"/>
          <w:lang w:val="en-US" w:eastAsia="zh-CN" w:bidi="ar-SA"/>
        </w:rPr>
        <w:t>3、</w:t>
      </w:r>
      <w:r>
        <w:rPr>
          <w:rFonts w:hint="default" w:ascii="Times New Roman" w:hAnsi="Times New Roman" w:eastAsia="方正仿宋_GBK" w:cs="Times New Roman"/>
          <w:color w:val="auto"/>
          <w:lang w:val="en-US" w:bidi="ar-SA"/>
        </w:rPr>
        <w:t>术语和定义</w:t>
      </w:r>
    </w:p>
    <w:p w14:paraId="0E879760">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3.1 12345热线：本条款的定义来源于GB/T 39666—2020《政府热线服务分类与代码》。</w:t>
      </w:r>
    </w:p>
    <w:p w14:paraId="1F3AE7AE">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highlight w:val="none"/>
          <w:lang w:val="en-US" w:eastAsia="zh-CN" w:bidi="ar-SA"/>
        </w:rPr>
        <w:t>3.2 诉求</w:t>
      </w:r>
      <w:r>
        <w:rPr>
          <w:rFonts w:hint="default" w:ascii="Times New Roman" w:hAnsi="Times New Roman" w:eastAsia="方正仿宋_GBK" w:cs="Times New Roman"/>
          <w:b w:val="0"/>
          <w:bCs w:val="0"/>
          <w:color w:val="auto"/>
          <w:kern w:val="2"/>
          <w:sz w:val="32"/>
          <w:szCs w:val="32"/>
          <w:lang w:val="en-US" w:eastAsia="zh-CN" w:bidi="ar-SA"/>
        </w:rPr>
        <w:t>：将“诉求”定义为“</w:t>
      </w:r>
      <w:r>
        <w:rPr>
          <w:rFonts w:hint="default" w:ascii="Times New Roman" w:hAnsi="Times New Roman" w:eastAsia="方正仿宋_GBK" w:cs="Times New Roman"/>
          <w:b w:val="0"/>
          <w:bCs/>
          <w:color w:val="auto"/>
          <w:kern w:val="2"/>
          <w:sz w:val="32"/>
          <w:szCs w:val="32"/>
          <w:lang w:val="en-US" w:eastAsia="zh-CN" w:bidi="ar-SA"/>
        </w:rPr>
        <w:t>服务对象通过电话、互联网等渠道向12345热线提出的咨询、求助、投诉、举报、意见、建议等的统称。</w:t>
      </w:r>
      <w:r>
        <w:rPr>
          <w:rFonts w:hint="default" w:ascii="Times New Roman" w:hAnsi="Times New Roman" w:eastAsia="方正仿宋_GBK" w:cs="Times New Roman"/>
          <w:b w:val="0"/>
          <w:bCs w:val="0"/>
          <w:color w:val="auto"/>
          <w:kern w:val="2"/>
          <w:sz w:val="32"/>
          <w:szCs w:val="32"/>
          <w:lang w:val="en-US" w:eastAsia="zh-CN" w:bidi="ar-SA"/>
        </w:rPr>
        <w:t>”。</w:t>
      </w:r>
    </w:p>
    <w:p w14:paraId="3B3729B0">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3.3 类目：本条款的定义来源于GB/T 10113—2003《分类与编码通用术语》。</w:t>
      </w:r>
    </w:p>
    <w:p w14:paraId="7A1CAAE5">
      <w:pPr>
        <w:pStyle w:val="3"/>
        <w:keepNext w:val="0"/>
        <w:keepLines w:val="0"/>
        <w:pageBreakBefore w:val="0"/>
        <w:kinsoku/>
        <w:wordWrap/>
        <w:overflowPunct/>
        <w:topLinePunct w:val="0"/>
        <w:autoSpaceDE/>
        <w:autoSpaceDN/>
        <w:bidi w:val="0"/>
        <w:spacing w:line="590" w:lineRule="exact"/>
        <w:ind w:left="0" w:firstLine="643" w:firstLineChars="200"/>
        <w:jc w:val="both"/>
        <w:textAlignment w:val="auto"/>
        <w:rPr>
          <w:rFonts w:hint="default" w:ascii="Times New Roman" w:hAnsi="Times New Roman" w:eastAsia="方正仿宋_GBK" w:cs="Times New Roman"/>
          <w:color w:val="auto"/>
          <w:lang w:val="en-US" w:eastAsia="zh-CN" w:bidi="ar-SA"/>
        </w:rPr>
      </w:pPr>
      <w:r>
        <w:rPr>
          <w:rFonts w:hint="default" w:ascii="Times New Roman" w:hAnsi="Times New Roman" w:eastAsia="方正仿宋_GBK" w:cs="Times New Roman"/>
          <w:color w:val="auto"/>
          <w:lang w:val="en-US" w:eastAsia="zh-CN" w:bidi="ar-SA"/>
        </w:rPr>
        <w:t>4、分类原则</w:t>
      </w:r>
    </w:p>
    <w:p w14:paraId="6F7B943D">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highlight w:val="none"/>
          <w:lang w:val="en-US" w:eastAsia="zh-CN" w:bidi="ar-SA"/>
        </w:rPr>
      </w:pPr>
      <w:r>
        <w:rPr>
          <w:rFonts w:hint="default" w:ascii="Times New Roman" w:hAnsi="Times New Roman" w:eastAsia="方正仿宋_GBK" w:cs="Times New Roman"/>
          <w:b w:val="0"/>
          <w:bCs w:val="0"/>
          <w:color w:val="auto"/>
          <w:kern w:val="2"/>
          <w:sz w:val="32"/>
          <w:szCs w:val="32"/>
          <w:highlight w:val="none"/>
          <w:lang w:val="en-US" w:eastAsia="zh-CN" w:bidi="ar-SA"/>
        </w:rPr>
        <w:t>第4章规定了12345热线诉求分类的基本原则，主要参考了《江苏省热线群众诉求分类与代码标准（试行）》、DB61/T 1663—2023《12345政务服务便民热线诉求分类与代码》。</w:t>
      </w:r>
    </w:p>
    <w:p w14:paraId="0692BC5E">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4.1规定了分类应注重科学性。基于政务服务事项和政务监管事项，结合实际需要，科学合理地设置各级类目，涵盖12345热线服务平台所有诉求内容。</w:t>
      </w:r>
    </w:p>
    <w:p w14:paraId="471134CF">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 xml:space="preserve">4.2规定了分类应注重唯一性。同位类目之间不重复、不交叉，且只对应一个上位类。 </w:t>
      </w:r>
    </w:p>
    <w:p w14:paraId="0B3A8FEA">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 xml:space="preserve">4.3规定了分类应注重实用性。保证分类体系科学性、逻辑性的同时，将诉求频率较高的分类进行调整，以适应实际应用需要。 </w:t>
      </w:r>
    </w:p>
    <w:p w14:paraId="2309969B">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4.4规定了分类应注重可扩展性。采用开放性体系分类结构，增设“其他”类，在不影响已有分类的情况下，预留空间，便于后续扩充和完善。</w:t>
      </w:r>
    </w:p>
    <w:p w14:paraId="197E19F0">
      <w:pPr>
        <w:pStyle w:val="3"/>
        <w:keepNext w:val="0"/>
        <w:keepLines w:val="0"/>
        <w:pageBreakBefore w:val="0"/>
        <w:kinsoku/>
        <w:wordWrap/>
        <w:overflowPunct/>
        <w:topLinePunct w:val="0"/>
        <w:autoSpaceDE/>
        <w:autoSpaceDN/>
        <w:bidi w:val="0"/>
        <w:spacing w:line="590" w:lineRule="exact"/>
        <w:ind w:left="0" w:firstLine="643" w:firstLineChars="200"/>
        <w:jc w:val="both"/>
        <w:textAlignment w:val="auto"/>
        <w:rPr>
          <w:rFonts w:hint="default" w:ascii="Times New Roman" w:hAnsi="Times New Roman" w:eastAsia="方正仿宋_GBK" w:cs="Times New Roman"/>
          <w:color w:val="auto"/>
          <w:lang w:val="en-US" w:eastAsia="zh-CN" w:bidi="ar-SA"/>
        </w:rPr>
      </w:pPr>
      <w:r>
        <w:rPr>
          <w:rFonts w:hint="default" w:ascii="Times New Roman" w:hAnsi="Times New Roman" w:eastAsia="方正仿宋_GBK" w:cs="Times New Roman"/>
          <w:color w:val="auto"/>
          <w:lang w:val="en-US" w:eastAsia="zh-CN" w:bidi="ar-SA"/>
        </w:rPr>
        <w:t>5、</w:t>
      </w:r>
      <w:r>
        <w:rPr>
          <w:rFonts w:hint="default" w:ascii="Times New Roman" w:hAnsi="Times New Roman" w:eastAsia="方正仿宋_GBK" w:cs="Times New Roman"/>
          <w:color w:val="auto"/>
          <w:lang w:val="en-US" w:bidi="ar-SA"/>
        </w:rPr>
        <w:t>分类方法</w:t>
      </w:r>
    </w:p>
    <w:p w14:paraId="16AB03F3">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第5章规定了12345热线诉求的分类方法，主要参考了GB/T 39666—2020《政府热线服务分类与代码》、</w:t>
      </w:r>
      <w:r>
        <w:rPr>
          <w:rFonts w:hint="default" w:ascii="Times New Roman" w:hAnsi="Times New Roman" w:eastAsia="方正仿宋_GBK" w:cs="Times New Roman"/>
          <w:b w:val="0"/>
          <w:bCs w:val="0"/>
          <w:color w:val="auto"/>
          <w:kern w:val="2"/>
          <w:sz w:val="32"/>
          <w:szCs w:val="32"/>
          <w:highlight w:val="none"/>
          <w:lang w:val="en-US" w:eastAsia="zh-CN" w:bidi="ar-SA"/>
        </w:rPr>
        <w:t>《江苏省热线群众诉求分类与代码标准（试行）》</w:t>
      </w:r>
      <w:r>
        <w:rPr>
          <w:rFonts w:hint="default" w:ascii="Times New Roman" w:hAnsi="Times New Roman" w:eastAsia="方正仿宋_GBK" w:cs="Times New Roman"/>
          <w:b w:val="0"/>
          <w:bCs w:val="0"/>
          <w:color w:val="auto"/>
          <w:kern w:val="2"/>
          <w:sz w:val="32"/>
          <w:szCs w:val="32"/>
          <w:lang w:val="en-US" w:eastAsia="zh-CN" w:bidi="ar-SA"/>
        </w:rPr>
        <w:t>。</w:t>
      </w:r>
    </w:p>
    <w:p w14:paraId="05DA7D35">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5.1规定了应采用GB/T 20001.3—2015中规定的混合分类法对12345热线诉求进行分类。</w:t>
      </w:r>
    </w:p>
    <w:p w14:paraId="290EAF7D">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5.2规定了应根据诉求所对应的政务服务事项和政务监管事项的领域和属性，将12345热线诉求分为经济综合、科技教育、文化体育、乡村振兴、规划建设等14类一级类目。</w:t>
      </w:r>
    </w:p>
    <w:p w14:paraId="167D347E">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5.3规定了应在5.2分类的基础上，根据诉求事项类别和内容进行细分。</w:t>
      </w:r>
    </w:p>
    <w:p w14:paraId="0F4D39DB">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5.4规定了类目中设有其他类，无法找到相应的类目归类时，归入其他类。</w:t>
      </w:r>
    </w:p>
    <w:p w14:paraId="79F0C010">
      <w:pPr>
        <w:pStyle w:val="3"/>
        <w:keepNext w:val="0"/>
        <w:keepLines w:val="0"/>
        <w:pageBreakBefore w:val="0"/>
        <w:kinsoku/>
        <w:wordWrap/>
        <w:overflowPunct/>
        <w:topLinePunct w:val="0"/>
        <w:autoSpaceDE/>
        <w:autoSpaceDN/>
        <w:bidi w:val="0"/>
        <w:spacing w:line="590" w:lineRule="exact"/>
        <w:ind w:left="0" w:firstLine="643" w:firstLineChars="200"/>
        <w:jc w:val="both"/>
        <w:textAlignment w:val="auto"/>
        <w:rPr>
          <w:rFonts w:hint="default" w:ascii="Times New Roman" w:hAnsi="Times New Roman" w:eastAsia="方正仿宋_GBK" w:cs="Times New Roman"/>
          <w:color w:val="auto"/>
          <w:lang w:val="en-US" w:bidi="ar-SA"/>
        </w:rPr>
      </w:pPr>
      <w:r>
        <w:rPr>
          <w:rFonts w:hint="default" w:ascii="Times New Roman" w:hAnsi="Times New Roman" w:eastAsia="方正仿宋_GBK" w:cs="Times New Roman"/>
          <w:color w:val="auto"/>
          <w:lang w:val="en-US" w:eastAsia="zh-CN" w:bidi="ar-SA"/>
        </w:rPr>
        <w:t>6、</w:t>
      </w:r>
      <w:r>
        <w:rPr>
          <w:rFonts w:hint="default" w:ascii="Times New Roman" w:hAnsi="Times New Roman" w:eastAsia="方正仿宋_GBK" w:cs="Times New Roman"/>
          <w:color w:val="auto"/>
          <w:lang w:val="en-US" w:bidi="ar-SA"/>
        </w:rPr>
        <w:t>编码规则</w:t>
      </w:r>
    </w:p>
    <w:p w14:paraId="3C23F12B">
      <w:pPr>
        <w:pStyle w:val="3"/>
        <w:keepNext w:val="0"/>
        <w:keepLines w:val="0"/>
        <w:pageBreakBefore w:val="0"/>
        <w:kinsoku/>
        <w:wordWrap/>
        <w:overflowPunct/>
        <w:topLinePunct w:val="0"/>
        <w:autoSpaceDE/>
        <w:autoSpaceDN/>
        <w:bidi w:val="0"/>
        <w:spacing w:line="590" w:lineRule="exact"/>
        <w:ind w:left="0" w:firstLine="63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第6章从代码层级、代码收容项、代码结构三个方面对12345热线诉求分类的代码作出要求。在编制本章过程中，工作组主要结合工作实际，同时参考了GB/T 39666—2020《政府热线服务分类与代码》、DB46/T 567—2022《12345政务服务便民热线诉求分类规范》。</w:t>
      </w:r>
    </w:p>
    <w:p w14:paraId="453246D9">
      <w:pPr>
        <w:pStyle w:val="3"/>
        <w:keepNext w:val="0"/>
        <w:keepLines w:val="0"/>
        <w:pageBreakBefore w:val="0"/>
        <w:kinsoku/>
        <w:wordWrap/>
        <w:overflowPunct/>
        <w:topLinePunct w:val="0"/>
        <w:autoSpaceDE/>
        <w:autoSpaceDN/>
        <w:bidi w:val="0"/>
        <w:spacing w:line="590" w:lineRule="exact"/>
        <w:ind w:left="0" w:firstLine="63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6.1代码层级：规定了代码最多分为5个层级，每个层级2位数字代码表示，最多采用10位数字代码表示。</w:t>
      </w:r>
    </w:p>
    <w:p w14:paraId="042CDE8B">
      <w:pPr>
        <w:pStyle w:val="3"/>
        <w:keepNext w:val="0"/>
        <w:keepLines w:val="0"/>
        <w:pageBreakBefore w:val="0"/>
        <w:kinsoku/>
        <w:wordWrap/>
        <w:overflowPunct/>
        <w:topLinePunct w:val="0"/>
        <w:autoSpaceDE/>
        <w:autoSpaceDN/>
        <w:bidi w:val="0"/>
        <w:spacing w:line="590" w:lineRule="exact"/>
        <w:ind w:left="0" w:firstLine="63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6.2代码收容项：规定了各层次代码均采用顺序码，其中，数字为</w:t>
      </w:r>
      <w:r>
        <w:rPr>
          <w:rFonts w:hint="default" w:ascii="Times New Roman" w:hAnsi="Times New Roman" w:eastAsia="方正仿宋_GBK" w:cs="Times New Roman"/>
          <w:b w:val="0"/>
          <w:bCs w:val="0"/>
          <w:color w:val="auto"/>
          <w:kern w:val="2"/>
          <w:sz w:val="32"/>
          <w:szCs w:val="32"/>
          <w:highlight w:val="none"/>
          <w:lang w:val="en-US" w:eastAsia="zh-CN" w:bidi="ar-SA"/>
        </w:rPr>
        <w:t>“</w:t>
      </w:r>
      <w:r>
        <w:rPr>
          <w:rFonts w:hint="default" w:ascii="Times New Roman" w:hAnsi="Times New Roman" w:eastAsia="方正仿宋_GBK" w:cs="Times New Roman"/>
          <w:b w:val="0"/>
          <w:bCs w:val="0"/>
          <w:color w:val="auto"/>
          <w:kern w:val="2"/>
          <w:sz w:val="32"/>
          <w:szCs w:val="32"/>
          <w:lang w:val="en-US" w:eastAsia="zh-CN" w:bidi="ar-SA"/>
        </w:rPr>
        <w:t>99</w:t>
      </w:r>
      <w:r>
        <w:rPr>
          <w:rFonts w:hint="default" w:ascii="Times New Roman" w:hAnsi="Times New Roman" w:eastAsia="方正仿宋_GBK" w:cs="Times New Roman"/>
          <w:b w:val="0"/>
          <w:bCs w:val="0"/>
          <w:color w:val="auto"/>
          <w:kern w:val="2"/>
          <w:sz w:val="32"/>
          <w:szCs w:val="32"/>
          <w:highlight w:val="none"/>
          <w:lang w:val="en-US" w:eastAsia="zh-CN" w:bidi="ar-SA"/>
        </w:rPr>
        <w:t>”</w:t>
      </w:r>
      <w:r>
        <w:rPr>
          <w:rFonts w:hint="default" w:ascii="Times New Roman" w:hAnsi="Times New Roman" w:eastAsia="方正仿宋_GBK" w:cs="Times New Roman"/>
          <w:b w:val="0"/>
          <w:bCs w:val="0"/>
          <w:color w:val="auto"/>
          <w:kern w:val="2"/>
          <w:sz w:val="32"/>
          <w:szCs w:val="32"/>
          <w:lang w:val="en-US" w:eastAsia="zh-CN" w:bidi="ar-SA"/>
        </w:rPr>
        <w:t>的均为收容项，表示其他类目。</w:t>
      </w:r>
    </w:p>
    <w:p w14:paraId="12167F0A">
      <w:pPr>
        <w:pStyle w:val="3"/>
        <w:keepNext w:val="0"/>
        <w:keepLines w:val="0"/>
        <w:pageBreakBefore w:val="0"/>
        <w:kinsoku/>
        <w:wordWrap/>
        <w:overflowPunct/>
        <w:topLinePunct w:val="0"/>
        <w:autoSpaceDE/>
        <w:autoSpaceDN/>
        <w:bidi w:val="0"/>
        <w:spacing w:line="590" w:lineRule="exact"/>
        <w:ind w:left="0" w:firstLine="63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highlight w:val="none"/>
          <w:lang w:val="en-US" w:eastAsia="zh-CN" w:bidi="ar-SA"/>
        </w:rPr>
        <w:t>6.3</w:t>
      </w:r>
      <w:r>
        <w:rPr>
          <w:rFonts w:hint="default" w:ascii="Times New Roman" w:hAnsi="Times New Roman" w:eastAsia="方正仿宋_GBK" w:cs="Times New Roman"/>
          <w:b w:val="0"/>
          <w:bCs w:val="0"/>
          <w:color w:val="auto"/>
          <w:kern w:val="2"/>
          <w:sz w:val="32"/>
          <w:szCs w:val="32"/>
          <w:lang w:val="en-US" w:eastAsia="zh-CN" w:bidi="ar-SA"/>
        </w:rPr>
        <w:t>代码结构：给出了12345热线诉求代码结构图和示例。</w:t>
      </w:r>
    </w:p>
    <w:p w14:paraId="41F553D0">
      <w:pPr>
        <w:pStyle w:val="3"/>
        <w:keepNext w:val="0"/>
        <w:keepLines w:val="0"/>
        <w:pageBreakBefore w:val="0"/>
        <w:tabs>
          <w:tab w:val="left" w:pos="3513"/>
        </w:tabs>
        <w:kinsoku/>
        <w:wordWrap/>
        <w:overflowPunct/>
        <w:topLinePunct w:val="0"/>
        <w:autoSpaceDE/>
        <w:autoSpaceDN/>
        <w:bidi w:val="0"/>
        <w:spacing w:line="590" w:lineRule="exact"/>
        <w:ind w:left="0" w:firstLine="643" w:firstLineChars="200"/>
        <w:jc w:val="both"/>
        <w:textAlignment w:val="auto"/>
        <w:rPr>
          <w:rFonts w:hint="default" w:ascii="Times New Roman" w:hAnsi="Times New Roman" w:eastAsia="仿宋" w:cs="Times New Roman"/>
          <w:color w:val="auto"/>
          <w:lang w:val="en-US" w:bidi="ar-SA"/>
        </w:rPr>
      </w:pPr>
      <w:r>
        <w:rPr>
          <w:rFonts w:hint="default" w:ascii="Times New Roman" w:hAnsi="Times New Roman" w:eastAsia="方正仿宋_GBK" w:cs="Times New Roman"/>
          <w:color w:val="auto"/>
          <w:lang w:val="en-US" w:eastAsia="zh-CN" w:bidi="ar-SA"/>
        </w:rPr>
        <w:t>7、分类与代码</w:t>
      </w:r>
      <w:r>
        <w:rPr>
          <w:rFonts w:hint="default" w:ascii="Times New Roman" w:hAnsi="Times New Roman" w:eastAsia="仿宋" w:cs="Times New Roman"/>
          <w:color w:val="auto"/>
          <w:lang w:val="en-US" w:bidi="ar-SA"/>
        </w:rPr>
        <w:tab/>
      </w:r>
    </w:p>
    <w:p w14:paraId="3474ABA2">
      <w:pPr>
        <w:pStyle w:val="3"/>
        <w:keepNext w:val="0"/>
        <w:keepLines w:val="0"/>
        <w:pageBreakBefore w:val="0"/>
        <w:kinsoku/>
        <w:wordWrap/>
        <w:overflowPunct/>
        <w:topLinePunct w:val="0"/>
        <w:autoSpaceDE/>
        <w:autoSpaceDN/>
        <w:bidi w:val="0"/>
        <w:spacing w:line="590" w:lineRule="exact"/>
        <w:ind w:left="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第7章提出了12345热线诉求分类及代码应符合附录A的要求。一级分类主要参考GB／T 21063．4—2007《政务信息资源目录体系第4部分：政务信息资源分类》《江苏省热线群众诉求分类与代码标准（试行）》、DB3205/T 1005—2020《政府公共服务平台诉求分类与代码》和二十大报告有关论述，结合江苏热线工作实际和人才工作战略地位，形成</w:t>
      </w:r>
      <w:r>
        <w:rPr>
          <w:rFonts w:hint="default" w:ascii="Times New Roman" w:hAnsi="Times New Roman" w:eastAsia="方正仿宋_GBK" w:cs="Times New Roman"/>
          <w:b w:val="0"/>
          <w:bCs w:val="0"/>
          <w:color w:val="auto"/>
          <w:kern w:val="2"/>
          <w:sz w:val="32"/>
          <w:szCs w:val="32"/>
          <w:highlight w:val="none"/>
          <w:lang w:val="en-US" w:eastAsia="zh-CN" w:bidi="ar-SA"/>
        </w:rPr>
        <w:t>了经济综合、科技教育、文化体育、乡村振兴、规划建设、市场监管、生态环境、公共安全、民生保障、公用事业、人才服务、党群政务服务、政法监察、非受理范围</w:t>
      </w:r>
      <w:r>
        <w:rPr>
          <w:rFonts w:hint="default" w:ascii="Times New Roman" w:hAnsi="Times New Roman" w:eastAsia="方正仿宋_GBK" w:cs="Times New Roman"/>
          <w:b w:val="0"/>
          <w:bCs w:val="0"/>
          <w:color w:val="auto"/>
          <w:kern w:val="2"/>
          <w:sz w:val="32"/>
          <w:szCs w:val="32"/>
          <w:lang w:val="en-US" w:eastAsia="zh-CN" w:bidi="ar-SA"/>
        </w:rPr>
        <w:t>14类，二级至五级分类是根据国家、江苏的政务服务事项、监管事项及江苏全省12345热线7000多万个实际诉求</w:t>
      </w:r>
      <w:r>
        <w:rPr>
          <w:rFonts w:hint="default" w:ascii="Times New Roman" w:hAnsi="Times New Roman" w:eastAsia="方正仿宋_GBK" w:cs="Times New Roman"/>
          <w:b w:val="0"/>
          <w:bCs w:val="0"/>
          <w:color w:val="auto"/>
          <w:kern w:val="2"/>
          <w:sz w:val="32"/>
          <w:szCs w:val="32"/>
          <w:highlight w:val="none"/>
          <w:lang w:val="en-US" w:eastAsia="zh-CN" w:bidi="ar-SA"/>
        </w:rPr>
        <w:t>梳理</w:t>
      </w:r>
      <w:r>
        <w:rPr>
          <w:rFonts w:hint="default" w:ascii="Times New Roman" w:hAnsi="Times New Roman" w:eastAsia="方正仿宋_GBK" w:cs="Times New Roman"/>
          <w:b w:val="0"/>
          <w:bCs w:val="0"/>
          <w:color w:val="auto"/>
          <w:kern w:val="2"/>
          <w:sz w:val="32"/>
          <w:szCs w:val="32"/>
          <w:lang w:val="en-US" w:eastAsia="zh-CN" w:bidi="ar-SA"/>
        </w:rPr>
        <w:t>。一级分类的梳理依据如下：</w:t>
      </w:r>
    </w:p>
    <w:p w14:paraId="148AA511">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楷体_GBK" w:cs="Times New Roman"/>
          <w:color w:val="auto"/>
          <w:sz w:val="32"/>
          <w:szCs w:val="32"/>
          <w:highlight w:val="none"/>
          <w:lang w:val="en-US" w:eastAsia="zh-CN"/>
        </w:rPr>
        <w:t>经济综合：</w:t>
      </w:r>
      <w:r>
        <w:rPr>
          <w:rFonts w:hint="default" w:ascii="Times New Roman" w:hAnsi="Times New Roman" w:eastAsia="方正仿宋_GBK" w:cs="Times New Roman"/>
          <w:color w:val="auto"/>
          <w:sz w:val="32"/>
          <w:szCs w:val="32"/>
          <w:highlight w:val="none"/>
          <w:lang w:val="en-US" w:eastAsia="zh-CN"/>
        </w:rPr>
        <w:t>主要</w:t>
      </w:r>
      <w:r>
        <w:rPr>
          <w:rFonts w:hint="default" w:ascii="Times New Roman" w:hAnsi="Times New Roman" w:eastAsia="方正仿宋_GBK" w:cs="Times New Roman"/>
          <w:b w:val="0"/>
          <w:bCs w:val="0"/>
          <w:color w:val="auto"/>
          <w:kern w:val="2"/>
          <w:sz w:val="32"/>
          <w:szCs w:val="32"/>
          <w:lang w:val="en-US" w:eastAsia="zh-CN" w:bidi="ar-SA"/>
        </w:rPr>
        <w:t>包括投资、进出口、政府采购和新质生产力、产业发展和转型升级等内容，主要涉及发改、工信、财政、商务、审计、国资、统计、税务、海关等部门</w:t>
      </w:r>
      <w:r>
        <w:rPr>
          <w:rFonts w:hint="default" w:ascii="Times New Roman" w:hAnsi="Times New Roman" w:eastAsia="方正仿宋_GBK" w:cs="Times New Roman"/>
          <w:color w:val="auto"/>
          <w:sz w:val="32"/>
          <w:szCs w:val="32"/>
          <w:highlight w:val="none"/>
          <w:lang w:val="en-US" w:eastAsia="zh-CN"/>
        </w:rPr>
        <w:t>。二十大报告指出“加快构建新发展格局，着力推动高质量发展”，要“构建高水平社会主义市场经济体制”“建设现代化产业体系”。</w:t>
      </w:r>
    </w:p>
    <w:p w14:paraId="30DD2A7A">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楷体_GBK" w:cs="Times New Roman"/>
          <w:color w:val="auto"/>
          <w:sz w:val="32"/>
          <w:szCs w:val="32"/>
          <w:highlight w:val="none"/>
          <w:lang w:val="en-US" w:eastAsia="zh-CN"/>
        </w:rPr>
        <w:t>科技教育：</w:t>
      </w:r>
      <w:r>
        <w:rPr>
          <w:rFonts w:hint="default" w:ascii="Times New Roman" w:hAnsi="Times New Roman" w:eastAsia="方正仿宋_GBK" w:cs="Times New Roman"/>
          <w:color w:val="auto"/>
          <w:sz w:val="32"/>
          <w:szCs w:val="32"/>
          <w:highlight w:val="none"/>
          <w:lang w:val="en-US" w:eastAsia="zh-CN"/>
        </w:rPr>
        <w:t>主要包括科技成果、科技服务、办学审批（资质）、学前教育、义务教育、中等教育、特殊教育、高等教育、教育考试、校园环境、教育设施设备、教育收费等教育事业和科技创新相关内容，主要涉及教育、科技等部门。二十大报告指出“实施科教兴国战略，强化现代化建设人才支撑”，要“办好人民满意的教育”“完善科技创新体系”“加快实施创新驱动发展战略”。</w:t>
      </w:r>
    </w:p>
    <w:p w14:paraId="0DC97E62">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楷体_GBK" w:cs="Times New Roman"/>
          <w:color w:val="auto"/>
          <w:sz w:val="32"/>
          <w:szCs w:val="32"/>
          <w:highlight w:val="none"/>
          <w:lang w:val="en-US" w:eastAsia="zh-CN"/>
        </w:rPr>
        <w:t>文化体育：</w:t>
      </w:r>
      <w:r>
        <w:rPr>
          <w:rFonts w:hint="default" w:ascii="Times New Roman" w:hAnsi="Times New Roman" w:eastAsia="方正仿宋_GBK" w:cs="Times New Roman"/>
          <w:color w:val="auto"/>
          <w:sz w:val="32"/>
          <w:szCs w:val="32"/>
          <w:highlight w:val="none"/>
          <w:lang w:val="en-US" w:eastAsia="zh-CN"/>
        </w:rPr>
        <w:t>主要包括文化事业和文化产业发展、公共文化服务和文明城市创建等内容，主要涉及宣传、文旅、体育等部门。二十大报告指出，要“推进文化自信自强，铸就社会主义文化新辉煌”。</w:t>
      </w:r>
    </w:p>
    <w:p w14:paraId="1F70A9C8">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楷体_GBK" w:cs="Times New Roman"/>
          <w:color w:val="auto"/>
          <w:sz w:val="32"/>
          <w:szCs w:val="32"/>
          <w:highlight w:val="none"/>
          <w:lang w:val="en-US" w:eastAsia="zh-CN"/>
        </w:rPr>
        <w:t>乡村振兴：</w:t>
      </w:r>
      <w:r>
        <w:rPr>
          <w:rFonts w:hint="default" w:ascii="Times New Roman" w:hAnsi="Times New Roman" w:eastAsia="方正仿宋_GBK" w:cs="Times New Roman"/>
          <w:color w:val="auto"/>
          <w:sz w:val="32"/>
          <w:szCs w:val="32"/>
          <w:highlight w:val="none"/>
          <w:lang w:val="en-US" w:eastAsia="zh-CN"/>
        </w:rPr>
        <w:t>主要</w:t>
      </w:r>
      <w:r>
        <w:rPr>
          <w:rFonts w:hint="default" w:ascii="Times New Roman" w:hAnsi="Times New Roman" w:eastAsia="方正仿宋_GBK" w:cs="Times New Roman"/>
          <w:b w:val="0"/>
          <w:bCs w:val="0"/>
          <w:color w:val="auto"/>
          <w:kern w:val="2"/>
          <w:sz w:val="32"/>
          <w:szCs w:val="32"/>
          <w:lang w:val="en-US" w:eastAsia="zh-CN" w:bidi="ar-SA"/>
        </w:rPr>
        <w:t>包括畜牧养殖业、种植业、渔业渔政、林业、农业机械、农业用地、农业用水、粮食保障、农业技术</w:t>
      </w:r>
      <w:r>
        <w:rPr>
          <w:rFonts w:hint="default" w:ascii="Times New Roman" w:hAnsi="Times New Roman" w:eastAsia="方正仿宋_GBK" w:cs="Times New Roman"/>
          <w:b w:val="0"/>
          <w:bCs w:val="0"/>
          <w:strike w:val="0"/>
          <w:dstrike w:val="0"/>
          <w:color w:val="auto"/>
          <w:kern w:val="2"/>
          <w:sz w:val="32"/>
          <w:szCs w:val="32"/>
          <w:lang w:val="en-US" w:eastAsia="zh-CN" w:bidi="ar-SA"/>
        </w:rPr>
        <w:t>和设备</w:t>
      </w:r>
      <w:r>
        <w:rPr>
          <w:rFonts w:hint="default" w:ascii="Times New Roman" w:hAnsi="Times New Roman" w:eastAsia="方正仿宋_GBK" w:cs="Times New Roman"/>
          <w:b w:val="0"/>
          <w:bCs w:val="0"/>
          <w:color w:val="auto"/>
          <w:kern w:val="2"/>
          <w:sz w:val="32"/>
          <w:szCs w:val="32"/>
          <w:lang w:val="en-US" w:eastAsia="zh-CN" w:bidi="ar-SA"/>
        </w:rPr>
        <w:t>、惠农政策、乡村文化、休闲农业、农业市场、乡村公路等内容，主要涉及农业农村、</w:t>
      </w:r>
      <w:r>
        <w:rPr>
          <w:rFonts w:hint="default" w:ascii="Times New Roman" w:hAnsi="Times New Roman" w:eastAsia="方正仿宋_GBK" w:cs="Times New Roman"/>
          <w:color w:val="auto"/>
          <w:sz w:val="32"/>
          <w:szCs w:val="32"/>
          <w:highlight w:val="none"/>
          <w:lang w:val="en-US" w:eastAsia="zh-CN"/>
        </w:rPr>
        <w:t>林业和自然资源等部门。二十大报告指出“加快构建新发展格局，着力推动高质量发展”，要“全面推进乡村振兴”。</w:t>
      </w:r>
    </w:p>
    <w:p w14:paraId="06D49B12">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楷体_GBK" w:cs="Times New Roman"/>
          <w:color w:val="auto"/>
          <w:sz w:val="32"/>
          <w:szCs w:val="32"/>
          <w:highlight w:val="none"/>
          <w:lang w:val="en-US" w:eastAsia="zh-CN"/>
        </w:rPr>
        <w:t>规划建设：</w:t>
      </w:r>
      <w:r>
        <w:rPr>
          <w:rFonts w:hint="default" w:ascii="Times New Roman" w:hAnsi="Times New Roman" w:eastAsia="方正仿宋_GBK" w:cs="Times New Roman"/>
          <w:b w:val="0"/>
          <w:bCs w:val="0"/>
          <w:color w:val="auto"/>
          <w:kern w:val="2"/>
          <w:sz w:val="32"/>
          <w:szCs w:val="32"/>
          <w:lang w:val="en-US" w:eastAsia="zh-CN" w:bidi="ar-SA"/>
        </w:rPr>
        <w:t>主要包括城乡规划、用地许可、招投标、建设项目评价和设计、工程资质、建设工程质量、施工管理、工程验收、市容市貌、城市绿化、地名管理等内容，主要涉及住建、交通、水利、城管、民政等部门。</w:t>
      </w:r>
      <w:r>
        <w:rPr>
          <w:rFonts w:hint="default" w:ascii="Times New Roman" w:hAnsi="Times New Roman" w:eastAsia="方正仿宋_GBK" w:cs="Times New Roman"/>
          <w:color w:val="auto"/>
          <w:sz w:val="32"/>
          <w:szCs w:val="32"/>
          <w:highlight w:val="none"/>
          <w:lang w:val="en-US" w:eastAsia="zh-CN"/>
        </w:rPr>
        <w:t>二十大报告指出，要“提高城市规划、建设、治理水平……加强城市基础设施建设，打造宜居、韧性、智慧城市”。</w:t>
      </w:r>
    </w:p>
    <w:p w14:paraId="47E630F0">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楷体_GBK" w:cs="Times New Roman"/>
          <w:color w:val="auto"/>
          <w:sz w:val="32"/>
          <w:szCs w:val="32"/>
          <w:highlight w:val="none"/>
          <w:lang w:val="en-US" w:eastAsia="zh-CN"/>
        </w:rPr>
        <w:t>市场监管：</w:t>
      </w:r>
      <w:r>
        <w:rPr>
          <w:rFonts w:hint="default" w:ascii="Times New Roman" w:hAnsi="Times New Roman" w:eastAsia="方正仿宋_GBK" w:cs="Times New Roman"/>
          <w:color w:val="auto"/>
          <w:sz w:val="32"/>
          <w:szCs w:val="32"/>
          <w:highlight w:val="none"/>
          <w:lang w:val="en-US" w:eastAsia="zh-CN"/>
        </w:rPr>
        <w:t>主要</w:t>
      </w:r>
      <w:r>
        <w:rPr>
          <w:rFonts w:hint="default" w:ascii="Times New Roman" w:hAnsi="Times New Roman" w:eastAsia="方正仿宋_GBK" w:cs="Times New Roman"/>
          <w:b w:val="0"/>
          <w:bCs w:val="0"/>
          <w:color w:val="auto"/>
          <w:kern w:val="2"/>
          <w:sz w:val="32"/>
          <w:szCs w:val="32"/>
          <w:lang w:val="en-US" w:eastAsia="zh-CN" w:bidi="ar-SA"/>
        </w:rPr>
        <w:t>包括登记注册、行业监管、价格与收费、产品质量监管、标准化管理、计量管理、消费维权、反垄断和不正当竞争等内容，主要涉及市场监管、药品监管和部分有行业准入管理职能的部门。二十大</w:t>
      </w:r>
      <w:r>
        <w:rPr>
          <w:rFonts w:hint="default" w:ascii="Times New Roman" w:hAnsi="Times New Roman" w:eastAsia="方正仿宋_GBK" w:cs="Times New Roman"/>
          <w:color w:val="auto"/>
          <w:sz w:val="32"/>
          <w:szCs w:val="32"/>
          <w:highlight w:val="none"/>
          <w:lang w:val="en-US" w:eastAsia="zh-CN"/>
        </w:rPr>
        <w:t>报告指出</w:t>
      </w:r>
      <w:r>
        <w:rPr>
          <w:rFonts w:hint="default" w:ascii="Times New Roman" w:hAnsi="Times New Roman" w:eastAsia="方正仿宋_GBK" w:cs="Times New Roman"/>
          <w:b w:val="0"/>
          <w:bCs w:val="0"/>
          <w:color w:val="auto"/>
          <w:kern w:val="2"/>
          <w:sz w:val="32"/>
          <w:szCs w:val="32"/>
          <w:highlight w:val="none"/>
          <w:lang w:val="en-US" w:eastAsia="zh-CN" w:bidi="ar-SA"/>
        </w:rPr>
        <w:t>“</w:t>
      </w:r>
      <w:r>
        <w:rPr>
          <w:rFonts w:hint="default" w:ascii="Times New Roman" w:hAnsi="Times New Roman" w:eastAsia="方正仿宋_GBK" w:cs="Times New Roman"/>
          <w:color w:val="auto"/>
          <w:sz w:val="32"/>
          <w:szCs w:val="32"/>
          <w:highlight w:val="none"/>
          <w:lang w:val="en-US" w:eastAsia="zh-CN"/>
        </w:rPr>
        <w:t>加快构建新发展格局，着力推动高质量发展”，首先就要“构建高水平社会主义市场经济体制”。</w:t>
      </w:r>
    </w:p>
    <w:p w14:paraId="5516CD4F">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楷体_GBK" w:cs="Times New Roman"/>
          <w:color w:val="auto"/>
          <w:sz w:val="32"/>
          <w:szCs w:val="32"/>
          <w:highlight w:val="none"/>
          <w:lang w:val="en-US" w:eastAsia="zh-CN"/>
        </w:rPr>
        <w:t>生态环境：</w:t>
      </w:r>
      <w:r>
        <w:rPr>
          <w:rFonts w:hint="default" w:ascii="Times New Roman" w:hAnsi="Times New Roman" w:eastAsia="方正仿宋_GBK" w:cs="Times New Roman"/>
          <w:color w:val="auto"/>
          <w:sz w:val="32"/>
          <w:szCs w:val="32"/>
          <w:highlight w:val="none"/>
          <w:lang w:val="en-US" w:eastAsia="zh-CN"/>
        </w:rPr>
        <w:t>主要包括水、噪声、大气、光、土壤、固体废物、放射性物质等污染防治、环境监测、节能减排、水土保持、生态多样性等内容，主要涉及生态环境部门、自然资源和林业等部门。二十大报告指出，要“推动绿色发展，促进人与自然和谐共生”“深入推进环境污染防治”“提升生态系统多样性、稳定性、持续性”“积极稳妥推进碳达峰碳中和”。</w:t>
      </w:r>
    </w:p>
    <w:p w14:paraId="75702B85">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楷体_GBK" w:cs="Times New Roman"/>
          <w:color w:val="auto"/>
          <w:sz w:val="32"/>
          <w:szCs w:val="32"/>
          <w:highlight w:val="none"/>
          <w:lang w:val="en-US" w:eastAsia="zh-CN"/>
        </w:rPr>
        <w:t>公共安全：</w:t>
      </w:r>
      <w:r>
        <w:rPr>
          <w:rFonts w:hint="default" w:ascii="Times New Roman" w:hAnsi="Times New Roman" w:eastAsia="方正仿宋_GBK" w:cs="Times New Roman"/>
          <w:color w:val="auto"/>
          <w:sz w:val="32"/>
          <w:szCs w:val="32"/>
          <w:highlight w:val="none"/>
          <w:lang w:val="en-US" w:eastAsia="zh-CN"/>
        </w:rPr>
        <w:t>主要包括国家安全、社会治安、个人信息保护、网络安全、数据安全、食品安全、道路交通安全、水上交通安全、空中交通安全、电动自行车安全、消防安全、公共卫生安全、安全生产、防震减灾、特种设备、特种行业治安管理、危险品监管、人防工程等内容，主要涉及网信、保密、公安、应急、国安等部门。二十大报告指出，要“推进国家安全体系和能力现代化，坚决维护国家安全和社会稳定”。</w:t>
      </w:r>
    </w:p>
    <w:p w14:paraId="74E466D3">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楷体_GBK" w:cs="Times New Roman"/>
          <w:color w:val="auto"/>
          <w:sz w:val="32"/>
          <w:szCs w:val="32"/>
          <w:highlight w:val="none"/>
          <w:lang w:val="en-US" w:eastAsia="zh-CN"/>
        </w:rPr>
        <w:t>民生保障：</w:t>
      </w:r>
      <w:r>
        <w:rPr>
          <w:rFonts w:hint="default" w:ascii="Times New Roman" w:hAnsi="Times New Roman" w:eastAsia="方正仿宋_GBK" w:cs="Times New Roman"/>
          <w:color w:val="auto"/>
          <w:sz w:val="32"/>
          <w:szCs w:val="32"/>
          <w:highlight w:val="none"/>
          <w:lang w:val="en-US" w:eastAsia="zh-CN"/>
        </w:rPr>
        <w:t>主要包括户政服务、公益事业、就业保障、劳动保障和社会保障等内容，主要涉及公安、人社、住建、民政、卫健、退役军人、医保、公积金、残联、妇联等部门。二十大报告指出，要“增进民生福祉，提高人民生活品质”。</w:t>
      </w:r>
    </w:p>
    <w:p w14:paraId="1D92B6F0">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楷体_GBK" w:cs="Times New Roman"/>
          <w:color w:val="auto"/>
          <w:sz w:val="32"/>
          <w:szCs w:val="32"/>
          <w:highlight w:val="none"/>
          <w:lang w:val="en-US" w:eastAsia="zh-CN"/>
        </w:rPr>
        <w:t>公用事业：</w:t>
      </w:r>
      <w:r>
        <w:rPr>
          <w:rFonts w:hint="default" w:ascii="Times New Roman" w:hAnsi="Times New Roman" w:eastAsia="方正仿宋_GBK" w:cs="Times New Roman"/>
          <w:color w:val="auto"/>
          <w:sz w:val="32"/>
          <w:szCs w:val="32"/>
          <w:highlight w:val="none"/>
          <w:lang w:val="en-US" w:eastAsia="zh-CN"/>
        </w:rPr>
        <w:t>主要包括水电气暖、通信交通等承担公共服务职能的国有企事业单位提供的服务，涉及提供公共服务的各类国有企事业单位。党的二十大报告指出“增进民生福祉，提高人民生活品质”，要“健全基本公共服务体系，提高公共服务水平”。</w:t>
      </w:r>
    </w:p>
    <w:p w14:paraId="22709C79">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楷体_GBK" w:cs="Times New Roman"/>
          <w:color w:val="auto"/>
          <w:sz w:val="32"/>
          <w:szCs w:val="32"/>
          <w:highlight w:val="none"/>
          <w:lang w:val="en-US" w:eastAsia="zh-CN"/>
        </w:rPr>
        <w:t>人才服务：</w:t>
      </w:r>
      <w:r>
        <w:rPr>
          <w:rFonts w:hint="default" w:ascii="Times New Roman" w:hAnsi="Times New Roman" w:eastAsia="方正仿宋_GBK" w:cs="Times New Roman"/>
          <w:color w:val="auto"/>
          <w:sz w:val="32"/>
          <w:szCs w:val="32"/>
          <w:highlight w:val="none"/>
          <w:lang w:val="en-US" w:eastAsia="zh-CN"/>
        </w:rPr>
        <w:t>主要包括人才引进、人才培养、人才评价、人才使用、人才激励和人才保障等内容，涉及人才工作的各有关部门。二十大报告指出“实施科教兴国战略，强化现代化建设人才支撑”，要“深入实施人才强国战略”。</w:t>
      </w:r>
    </w:p>
    <w:p w14:paraId="6AF0FE18">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firstLine="640" w:firstLineChars="200"/>
        <w:jc w:val="both"/>
        <w:textAlignment w:val="auto"/>
        <w:rPr>
          <w:rFonts w:hint="default" w:ascii="Times New Roman" w:hAnsi="Times New Roman" w:eastAsia="方正仿宋_GBK" w:cs="Times New Roman"/>
          <w:color w:val="auto"/>
          <w:sz w:val="32"/>
          <w:szCs w:val="32"/>
          <w:highlight w:val="none"/>
          <w:lang w:val="en-US" w:eastAsia="zh-CN"/>
        </w:rPr>
      </w:pPr>
      <w:r>
        <w:rPr>
          <w:rFonts w:hint="default" w:ascii="Times New Roman" w:hAnsi="Times New Roman" w:eastAsia="方正楷体_GBK" w:cs="Times New Roman"/>
          <w:color w:val="auto"/>
          <w:sz w:val="32"/>
          <w:szCs w:val="32"/>
          <w:highlight w:val="none"/>
          <w:lang w:val="en-US" w:eastAsia="zh-CN"/>
        </w:rPr>
        <w:t>党群政务服务：</w:t>
      </w:r>
      <w:r>
        <w:rPr>
          <w:rFonts w:hint="default" w:ascii="Times New Roman" w:hAnsi="Times New Roman" w:eastAsia="方正仿宋_GBK" w:cs="Times New Roman"/>
          <w:color w:val="auto"/>
          <w:sz w:val="32"/>
          <w:szCs w:val="32"/>
          <w:highlight w:val="none"/>
          <w:lang w:val="en-US" w:eastAsia="zh-CN"/>
        </w:rPr>
        <w:t>主要包括基层治理、宗教事务、民族事务、归国华侨、党派团体、公共法律服务、政务服务、政务热线、政府信息公开等内容，主要涉及组织、统战、政法、司法、民政、数据（政务服务管理）、信访等部门。二十大报告指出，要“发展全过程人民民主，保障人民当家作主……坚持全面依法治国，推进法治中国建设”。</w:t>
      </w:r>
    </w:p>
    <w:p w14:paraId="1482565B">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firstLine="640" w:firstLineChars="200"/>
        <w:jc w:val="both"/>
        <w:textAlignment w:val="auto"/>
        <w:rPr>
          <w:rFonts w:hint="default" w:ascii="Times New Roman" w:hAnsi="Times New Roman" w:eastAsia="仿宋" w:cs="Times New Roman"/>
          <w:b w:val="0"/>
          <w:bCs w:val="0"/>
          <w:color w:val="auto"/>
          <w:sz w:val="32"/>
          <w:szCs w:val="32"/>
          <w:lang w:val="en-US" w:eastAsia="zh-CN" w:bidi="ar-SA"/>
        </w:rPr>
      </w:pPr>
      <w:r>
        <w:rPr>
          <w:rFonts w:hint="default" w:ascii="Times New Roman" w:hAnsi="Times New Roman" w:eastAsia="方正楷体_GBK" w:cs="Times New Roman"/>
          <w:color w:val="auto"/>
          <w:sz w:val="32"/>
          <w:szCs w:val="32"/>
          <w:highlight w:val="none"/>
          <w:lang w:val="en-US" w:eastAsia="zh-CN"/>
        </w:rPr>
        <w:t>政法监察：</w:t>
      </w:r>
      <w:r>
        <w:rPr>
          <w:rFonts w:hint="default" w:ascii="Times New Roman" w:hAnsi="Times New Roman" w:eastAsia="方正仿宋_GBK" w:cs="Times New Roman"/>
          <w:color w:val="auto"/>
          <w:sz w:val="32"/>
          <w:szCs w:val="32"/>
          <w:highlight w:val="none"/>
          <w:lang w:val="en-US" w:eastAsia="zh-CN"/>
        </w:rPr>
        <w:t>主要包括政法工作、未依法履职、违反纪律等内容，主要涉及司法、纪委监委等部门。二十大报告指出，要“坚持全面依法治国，推进法治中国建设”“坚定不移全面从严治党，深入推进新时代党的建设新的伟大工程”。</w:t>
      </w:r>
    </w:p>
    <w:p w14:paraId="730871DC">
      <w:pPr>
        <w:keepNext w:val="0"/>
        <w:keepLines w:val="0"/>
        <w:pageBreakBefore w:val="0"/>
        <w:widowControl w:val="0"/>
        <w:numPr>
          <w:ilvl w:val="0"/>
          <w:numId w:val="1"/>
        </w:numPr>
        <w:kinsoku/>
        <w:wordWrap/>
        <w:overflowPunct/>
        <w:topLinePunct w:val="0"/>
        <w:autoSpaceDE/>
        <w:autoSpaceDN/>
        <w:bidi w:val="0"/>
        <w:adjustRightInd/>
        <w:snapToGrid/>
        <w:spacing w:line="590" w:lineRule="exact"/>
        <w:ind w:left="0" w:leftChars="0" w:firstLine="640" w:firstLineChars="200"/>
        <w:jc w:val="both"/>
        <w:textAlignment w:val="auto"/>
        <w:rPr>
          <w:rFonts w:hint="default" w:ascii="Times New Roman" w:hAnsi="Times New Roman" w:eastAsia="仿宋" w:cs="Times New Roman"/>
          <w:b w:val="0"/>
          <w:bCs w:val="0"/>
          <w:color w:val="auto"/>
          <w:sz w:val="32"/>
          <w:szCs w:val="32"/>
          <w:lang w:val="en-US" w:eastAsia="zh-CN" w:bidi="ar-SA"/>
        </w:rPr>
      </w:pPr>
      <w:r>
        <w:rPr>
          <w:rFonts w:hint="default" w:ascii="Times New Roman" w:hAnsi="Times New Roman" w:eastAsia="方正楷体_GBK" w:cs="Times New Roman"/>
          <w:b w:val="0"/>
          <w:bCs w:val="0"/>
          <w:color w:val="auto"/>
          <w:sz w:val="32"/>
          <w:szCs w:val="32"/>
          <w:highlight w:val="none"/>
          <w:lang w:val="en-US" w:eastAsia="zh-CN"/>
        </w:rPr>
        <w:t>非受理范围：</w:t>
      </w:r>
      <w:r>
        <w:rPr>
          <w:rFonts w:hint="default" w:ascii="Times New Roman" w:hAnsi="Times New Roman" w:eastAsia="方正仿宋_GBK" w:cs="Times New Roman"/>
          <w:b w:val="0"/>
          <w:bCs w:val="0"/>
          <w:color w:val="auto"/>
          <w:sz w:val="32"/>
          <w:szCs w:val="32"/>
          <w:highlight w:val="none"/>
          <w:lang w:val="en-US" w:eastAsia="zh-CN"/>
        </w:rPr>
        <w:t>根据《江苏省12345在线服务平台运行管理办法》第九条“江苏12345不予受理范围”设立。</w:t>
      </w:r>
    </w:p>
    <w:p w14:paraId="4FDB03D6">
      <w:pPr>
        <w:pStyle w:val="3"/>
        <w:keepNext w:val="0"/>
        <w:keepLines w:val="0"/>
        <w:pageBreakBefore w:val="0"/>
        <w:kinsoku/>
        <w:wordWrap/>
        <w:overflowPunct/>
        <w:topLinePunct w:val="0"/>
        <w:autoSpaceDE/>
        <w:autoSpaceDN/>
        <w:bidi w:val="0"/>
        <w:spacing w:line="590" w:lineRule="exact"/>
        <w:ind w:left="0" w:firstLine="643" w:firstLineChars="200"/>
        <w:jc w:val="both"/>
        <w:textAlignment w:val="auto"/>
        <w:rPr>
          <w:rFonts w:hint="default" w:ascii="Times New Roman" w:hAnsi="Times New Roman" w:eastAsia="方正仿宋_GBK" w:cs="Times New Roman"/>
          <w:color w:val="auto"/>
          <w:lang w:val="en-US" w:eastAsia="zh-CN" w:bidi="ar-SA"/>
        </w:rPr>
      </w:pPr>
      <w:r>
        <w:rPr>
          <w:rFonts w:hint="default" w:ascii="Times New Roman" w:hAnsi="Times New Roman" w:eastAsia="方正仿宋_GBK" w:cs="Times New Roman"/>
          <w:color w:val="auto"/>
          <w:lang w:val="en-US" w:eastAsia="zh-CN" w:bidi="ar-SA"/>
        </w:rPr>
        <w:t>附录A</w:t>
      </w:r>
    </w:p>
    <w:p w14:paraId="0496171B">
      <w:pPr>
        <w:pStyle w:val="3"/>
        <w:keepNext w:val="0"/>
        <w:keepLines w:val="0"/>
        <w:pageBreakBefore w:val="0"/>
        <w:kinsoku/>
        <w:wordWrap/>
        <w:overflowPunct/>
        <w:topLinePunct w:val="0"/>
        <w:autoSpaceDE/>
        <w:autoSpaceDN/>
        <w:bidi w:val="0"/>
        <w:spacing w:line="590" w:lineRule="exact"/>
        <w:ind w:left="0"/>
        <w:jc w:val="both"/>
        <w:textAlignment w:val="auto"/>
        <w:rPr>
          <w:rFonts w:hint="default" w:ascii="Times New Roman" w:hAnsi="Times New Roman" w:eastAsia="仿宋" w:cs="Times New Roman"/>
          <w:b w:val="0"/>
          <w:color w:val="auto"/>
          <w:highlight w:val="none"/>
          <w:lang w:val="en-US" w:bidi="ar-SA"/>
        </w:rPr>
      </w:pPr>
      <w:r>
        <w:rPr>
          <w:rFonts w:hint="default" w:ascii="Times New Roman" w:hAnsi="Times New Roman" w:eastAsia="仿宋" w:cs="Times New Roman"/>
          <w:color w:val="auto"/>
          <w:lang w:val="en-US" w:bidi="ar-SA"/>
        </w:rPr>
        <w:t xml:space="preserve">  </w:t>
      </w:r>
      <w:r>
        <w:rPr>
          <w:rFonts w:hint="default" w:ascii="Times New Roman" w:hAnsi="Times New Roman" w:eastAsia="方正仿宋_GBK" w:cs="Times New Roman"/>
          <w:color w:val="auto"/>
          <w:lang w:val="en-US" w:bidi="ar-SA"/>
        </w:rPr>
        <w:t xml:space="preserve"> </w:t>
      </w:r>
      <w:r>
        <w:rPr>
          <w:rFonts w:hint="default" w:ascii="Times New Roman" w:hAnsi="Times New Roman" w:eastAsia="方正仿宋_GBK" w:cs="Times New Roman"/>
          <w:b w:val="0"/>
          <w:color w:val="auto"/>
          <w:lang w:val="en-US" w:bidi="ar-SA"/>
        </w:rPr>
        <w:t xml:space="preserve"> </w:t>
      </w:r>
      <w:r>
        <w:rPr>
          <w:rFonts w:hint="default" w:ascii="Times New Roman" w:hAnsi="Times New Roman" w:eastAsia="方正仿宋_GBK" w:cs="Times New Roman"/>
          <w:b w:val="0"/>
          <w:color w:val="auto"/>
          <w:highlight w:val="none"/>
          <w:lang w:val="en-US" w:eastAsia="zh-CN" w:bidi="ar-SA"/>
        </w:rPr>
        <w:t>附录A给出了</w:t>
      </w:r>
      <w:r>
        <w:rPr>
          <w:rFonts w:hint="default" w:ascii="Times New Roman" w:hAnsi="Times New Roman" w:eastAsia="方正仿宋_GBK" w:cs="Times New Roman"/>
          <w:b w:val="0"/>
          <w:bCs w:val="0"/>
          <w:color w:val="auto"/>
          <w:highlight w:val="none"/>
          <w:lang w:val="en-US" w:eastAsia="zh-CN" w:bidi="ar-SA"/>
        </w:rPr>
        <w:t>12345热线诉求分类及代码，其中，一级分类为经济综合、科技教育、文化体育、乡村振兴、规划建设、市场监管、生态环境、公共安全、民生保障、公用事业、人才服务、党群政务服务、政法监察、非受理范围14类；二级分为投资、进出口、政府采购、新质生产力、产业发展和转型升级等163类；三级分为立项备案、投资项目代码、首台套重大装备、技术改造（技改</w:t>
      </w:r>
      <w:bookmarkStart w:id="0" w:name="_GoBack"/>
      <w:bookmarkEnd w:id="0"/>
      <w:r>
        <w:rPr>
          <w:rFonts w:hint="default" w:ascii="Times New Roman" w:hAnsi="Times New Roman" w:eastAsia="方正仿宋_GBK" w:cs="Times New Roman"/>
          <w:b w:val="0"/>
          <w:bCs w:val="0"/>
          <w:color w:val="auto"/>
          <w:highlight w:val="none"/>
          <w:lang w:val="en-US" w:eastAsia="zh-CN" w:bidi="ar-SA"/>
        </w:rPr>
        <w:t>）、招商引资等119</w:t>
      </w:r>
      <w:r>
        <w:rPr>
          <w:rFonts w:hint="eastAsia" w:ascii="Times New Roman" w:hAnsi="Times New Roman" w:eastAsia="方正仿宋_GBK" w:cs="Times New Roman"/>
          <w:b w:val="0"/>
          <w:bCs w:val="0"/>
          <w:color w:val="auto"/>
          <w:highlight w:val="none"/>
          <w:lang w:val="en-US" w:eastAsia="zh-CN" w:bidi="ar-SA"/>
        </w:rPr>
        <w:t>9</w:t>
      </w:r>
      <w:r>
        <w:rPr>
          <w:rFonts w:hint="default" w:ascii="Times New Roman" w:hAnsi="Times New Roman" w:eastAsia="方正仿宋_GBK" w:cs="Times New Roman"/>
          <w:b w:val="0"/>
          <w:bCs w:val="0"/>
          <w:color w:val="auto"/>
          <w:highlight w:val="none"/>
          <w:lang w:val="en-US" w:eastAsia="zh-CN" w:bidi="ar-SA"/>
        </w:rPr>
        <w:t>类；四级分为申报注册、知识产权交易、贯彻标准（贯标）、知识产权补贴和奖励、侵权维权等102</w:t>
      </w:r>
      <w:r>
        <w:rPr>
          <w:rFonts w:hint="eastAsia" w:ascii="Times New Roman" w:hAnsi="Times New Roman" w:eastAsia="方正仿宋_GBK" w:cs="Times New Roman"/>
          <w:b w:val="0"/>
          <w:bCs w:val="0"/>
          <w:color w:val="auto"/>
          <w:highlight w:val="none"/>
          <w:lang w:val="en-US" w:eastAsia="zh-CN" w:bidi="ar-SA"/>
        </w:rPr>
        <w:t>5</w:t>
      </w:r>
      <w:r>
        <w:rPr>
          <w:rFonts w:hint="default" w:ascii="Times New Roman" w:hAnsi="Times New Roman" w:eastAsia="方正仿宋_GBK" w:cs="Times New Roman"/>
          <w:b w:val="0"/>
          <w:bCs w:val="0"/>
          <w:color w:val="auto"/>
          <w:highlight w:val="none"/>
          <w:lang w:val="en-US" w:eastAsia="zh-CN" w:bidi="ar-SA"/>
        </w:rPr>
        <w:t>类；五级分为抢票退票、演出内容、演唱会服务、生产备案、定点生产、委托生产许可等229类。</w:t>
      </w:r>
    </w:p>
    <w:p w14:paraId="3A66D405">
      <w:pPr>
        <w:pStyle w:val="3"/>
        <w:keepNext w:val="0"/>
        <w:keepLines w:val="0"/>
        <w:pageBreakBefore w:val="0"/>
        <w:numPr>
          <w:ilvl w:val="0"/>
          <w:numId w:val="0"/>
        </w:numPr>
        <w:kinsoku/>
        <w:wordWrap/>
        <w:overflowPunct/>
        <w:topLinePunct w:val="0"/>
        <w:autoSpaceDE/>
        <w:autoSpaceDN/>
        <w:bidi w:val="0"/>
        <w:spacing w:line="590" w:lineRule="exact"/>
        <w:ind w:left="0" w:leftChars="0"/>
        <w:jc w:val="both"/>
        <w:textAlignment w:val="auto"/>
        <w:rPr>
          <w:rFonts w:hint="default" w:ascii="Times New Roman" w:hAnsi="Times New Roman" w:eastAsia="黑体" w:cs="Times New Roman"/>
          <w:b w:val="0"/>
          <w:bCs w:val="0"/>
          <w:color w:val="auto"/>
          <w:lang w:val="en-US"/>
        </w:rPr>
      </w:pPr>
      <w:r>
        <w:rPr>
          <w:rFonts w:hint="default" w:ascii="Times New Roman" w:hAnsi="Times New Roman" w:eastAsia="黑体" w:cs="Times New Roman"/>
          <w:b w:val="0"/>
          <w:bCs w:val="0"/>
          <w:color w:val="auto"/>
          <w:kern w:val="2"/>
          <w:sz w:val="32"/>
          <w:szCs w:val="32"/>
          <w:lang w:val="en-US" w:eastAsia="zh-CN" w:bidi="zh-CN"/>
        </w:rPr>
        <w:t>五、</w:t>
      </w:r>
      <w:r>
        <w:rPr>
          <w:rFonts w:hint="default" w:ascii="Times New Roman" w:hAnsi="Times New Roman" w:eastAsia="黑体" w:cs="Times New Roman"/>
          <w:b w:val="0"/>
          <w:bCs w:val="0"/>
          <w:color w:val="auto"/>
          <w:lang w:val="en-US" w:eastAsia="zh-CN"/>
        </w:rPr>
        <w:t>重大分歧意见的处理过程和依据</w:t>
      </w:r>
    </w:p>
    <w:p w14:paraId="1E4F4DEC">
      <w:pPr>
        <w:pStyle w:val="3"/>
        <w:keepNext w:val="0"/>
        <w:keepLines w:val="0"/>
        <w:pageBreakBefore w:val="0"/>
        <w:numPr>
          <w:ilvl w:val="0"/>
          <w:numId w:val="0"/>
        </w:numPr>
        <w:kinsoku/>
        <w:wordWrap/>
        <w:overflowPunct/>
        <w:topLinePunct w:val="0"/>
        <w:autoSpaceDE/>
        <w:autoSpaceDN/>
        <w:bidi w:val="0"/>
        <w:spacing w:line="590" w:lineRule="exact"/>
        <w:ind w:firstLine="640" w:firstLineChars="200"/>
        <w:jc w:val="both"/>
        <w:textAlignment w:val="auto"/>
        <w:rPr>
          <w:rFonts w:hint="default" w:ascii="Times New Roman" w:hAnsi="Times New Roman" w:eastAsia="黑体" w:cs="Times New Roman"/>
          <w:b w:val="0"/>
          <w:bCs w:val="0"/>
          <w:color w:val="auto"/>
          <w:lang w:val="en-US"/>
        </w:rPr>
      </w:pPr>
      <w:r>
        <w:rPr>
          <w:rFonts w:hint="default" w:ascii="Times New Roman" w:hAnsi="Times New Roman" w:eastAsia="方正仿宋_GBK" w:cs="Times New Roman"/>
          <w:b w:val="0"/>
          <w:bCs w:val="0"/>
          <w:color w:val="auto"/>
          <w:lang w:val="en-US" w:eastAsia="zh-CN" w:bidi="ar-SA"/>
        </w:rPr>
        <w:t>无。</w:t>
      </w:r>
    </w:p>
    <w:p w14:paraId="30CA6F99">
      <w:pPr>
        <w:pStyle w:val="3"/>
        <w:keepNext w:val="0"/>
        <w:keepLines w:val="0"/>
        <w:pageBreakBefore w:val="0"/>
        <w:numPr>
          <w:ilvl w:val="0"/>
          <w:numId w:val="0"/>
        </w:numPr>
        <w:kinsoku/>
        <w:wordWrap/>
        <w:overflowPunct/>
        <w:topLinePunct w:val="0"/>
        <w:autoSpaceDE/>
        <w:autoSpaceDN/>
        <w:bidi w:val="0"/>
        <w:spacing w:line="590" w:lineRule="exact"/>
        <w:ind w:left="0" w:leftChars="0"/>
        <w:jc w:val="both"/>
        <w:textAlignment w:val="auto"/>
        <w:rPr>
          <w:rFonts w:hint="default" w:ascii="Times New Roman" w:hAnsi="Times New Roman" w:eastAsia="黑体" w:cs="Times New Roman"/>
          <w:b w:val="0"/>
          <w:bCs w:val="0"/>
          <w:color w:val="auto"/>
          <w:lang w:val="en-US"/>
        </w:rPr>
      </w:pPr>
      <w:r>
        <w:rPr>
          <w:rFonts w:hint="default" w:ascii="Times New Roman" w:hAnsi="Times New Roman" w:eastAsia="黑体" w:cs="Times New Roman"/>
          <w:b w:val="0"/>
          <w:bCs w:val="0"/>
          <w:color w:val="auto"/>
          <w:kern w:val="2"/>
          <w:sz w:val="32"/>
          <w:szCs w:val="32"/>
          <w:lang w:val="en-US" w:eastAsia="zh-CN" w:bidi="zh-CN"/>
        </w:rPr>
        <w:t>六、</w:t>
      </w:r>
      <w:r>
        <w:rPr>
          <w:rFonts w:hint="default" w:ascii="Times New Roman" w:hAnsi="Times New Roman" w:eastAsia="黑体" w:cs="Times New Roman"/>
          <w:b w:val="0"/>
          <w:bCs w:val="0"/>
          <w:color w:val="auto"/>
          <w:lang w:val="en-US"/>
        </w:rPr>
        <w:t>与法律法规和</w:t>
      </w:r>
      <w:r>
        <w:rPr>
          <w:rFonts w:hint="default" w:ascii="Times New Roman" w:hAnsi="Times New Roman" w:eastAsia="黑体" w:cs="Times New Roman"/>
          <w:b w:val="0"/>
          <w:bCs w:val="0"/>
          <w:color w:val="auto"/>
          <w:lang w:val="en-US" w:eastAsia="zh-CN"/>
        </w:rPr>
        <w:t>相关</w:t>
      </w:r>
      <w:r>
        <w:rPr>
          <w:rFonts w:hint="default" w:ascii="Times New Roman" w:hAnsi="Times New Roman" w:eastAsia="黑体" w:cs="Times New Roman"/>
          <w:b w:val="0"/>
          <w:bCs w:val="0"/>
          <w:color w:val="auto"/>
          <w:lang w:val="en-US"/>
        </w:rPr>
        <w:t>标准的关系</w:t>
      </w:r>
    </w:p>
    <w:p w14:paraId="709C8255">
      <w:pPr>
        <w:keepNext w:val="0"/>
        <w:keepLines w:val="0"/>
        <w:pageBreakBefore w:val="0"/>
        <w:kinsoku/>
        <w:wordWrap/>
        <w:overflowPunct/>
        <w:topLinePunct w:val="0"/>
        <w:autoSpaceDE/>
        <w:autoSpaceDN/>
        <w:bidi w:val="0"/>
        <w:spacing w:line="590" w:lineRule="exact"/>
        <w:ind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本标准符合国家法律法规及强制性标准的规定，与现行有关的GB/T 33358—2016《政府热线服务规范》、GB/T 39666—2020《政府热线服务分类与代码》等国家标准、行业标准相关规定相协调。</w:t>
      </w:r>
    </w:p>
    <w:p w14:paraId="41C9CCDD">
      <w:pPr>
        <w:keepNext w:val="0"/>
        <w:keepLines w:val="0"/>
        <w:pageBreakBefore w:val="0"/>
        <w:kinsoku/>
        <w:wordWrap/>
        <w:overflowPunct/>
        <w:topLinePunct w:val="0"/>
        <w:autoSpaceDE/>
        <w:autoSpaceDN/>
        <w:bidi w:val="0"/>
        <w:spacing w:line="590" w:lineRule="exact"/>
        <w:ind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在《江苏省12345热线群众诉求分类与代码标准（试行）》和苏州市地标DB3205/T 1005—2020《政府公共服务平台诉求分类与代码》的基础上，结合政务服务事项和政务监管事项，解决部分诉求分类模糊和专业性过高、未及时与社会发展同步、缺乏上位法支撑的问题，梳理出适用于苏中、苏南、苏北12345诉求实际需要的分类体系。</w:t>
      </w:r>
    </w:p>
    <w:p w14:paraId="4FA0257B">
      <w:pPr>
        <w:pStyle w:val="3"/>
        <w:keepNext w:val="0"/>
        <w:keepLines w:val="0"/>
        <w:pageBreakBefore w:val="0"/>
        <w:numPr>
          <w:ilvl w:val="0"/>
          <w:numId w:val="0"/>
        </w:numPr>
        <w:kinsoku/>
        <w:wordWrap/>
        <w:overflowPunct/>
        <w:topLinePunct w:val="0"/>
        <w:autoSpaceDE/>
        <w:autoSpaceDN/>
        <w:bidi w:val="0"/>
        <w:spacing w:line="590" w:lineRule="exact"/>
        <w:ind w:left="0" w:leftChars="0"/>
        <w:jc w:val="both"/>
        <w:textAlignment w:val="auto"/>
        <w:rPr>
          <w:rFonts w:hint="default" w:ascii="Times New Roman" w:hAnsi="Times New Roman" w:eastAsia="黑体" w:cs="Times New Roman"/>
          <w:b w:val="0"/>
          <w:bCs w:val="0"/>
          <w:color w:val="auto"/>
          <w:lang w:val="en-US"/>
        </w:rPr>
      </w:pPr>
      <w:r>
        <w:rPr>
          <w:rFonts w:hint="default" w:ascii="Times New Roman" w:hAnsi="Times New Roman" w:eastAsia="黑体" w:cs="Times New Roman"/>
          <w:b w:val="0"/>
          <w:bCs w:val="0"/>
          <w:color w:val="auto"/>
          <w:kern w:val="2"/>
          <w:sz w:val="32"/>
          <w:szCs w:val="32"/>
          <w:lang w:val="en-US" w:eastAsia="zh-CN" w:bidi="zh-CN"/>
        </w:rPr>
        <w:t>七、</w:t>
      </w:r>
      <w:r>
        <w:rPr>
          <w:rFonts w:hint="default" w:ascii="Times New Roman" w:hAnsi="Times New Roman" w:eastAsia="黑体" w:cs="Times New Roman"/>
          <w:b w:val="0"/>
          <w:bCs w:val="0"/>
          <w:color w:val="auto"/>
          <w:lang w:val="en-US"/>
        </w:rPr>
        <w:t>推广</w:t>
      </w:r>
      <w:r>
        <w:rPr>
          <w:rFonts w:hint="default" w:ascii="Times New Roman" w:hAnsi="Times New Roman" w:eastAsia="黑体" w:cs="Times New Roman"/>
          <w:b w:val="0"/>
          <w:bCs w:val="0"/>
          <w:color w:val="auto"/>
          <w:lang w:val="en-US" w:eastAsia="zh-CN"/>
        </w:rPr>
        <w:t>实施</w:t>
      </w:r>
      <w:r>
        <w:rPr>
          <w:rFonts w:hint="default" w:ascii="Times New Roman" w:hAnsi="Times New Roman" w:eastAsia="黑体" w:cs="Times New Roman"/>
          <w:b w:val="0"/>
          <w:bCs w:val="0"/>
          <w:color w:val="auto"/>
          <w:lang w:val="en-US"/>
        </w:rPr>
        <w:t>建议</w:t>
      </w:r>
    </w:p>
    <w:p w14:paraId="10767A25">
      <w:pPr>
        <w:keepNext w:val="0"/>
        <w:keepLines w:val="0"/>
        <w:pageBreakBefore w:val="0"/>
        <w:kinsoku/>
        <w:wordWrap/>
        <w:overflowPunct/>
        <w:topLinePunct w:val="0"/>
        <w:autoSpaceDE/>
        <w:autoSpaceDN/>
        <w:bidi w:val="0"/>
        <w:spacing w:line="590" w:lineRule="exact"/>
        <w:ind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Cs/>
          <w:color w:val="auto"/>
          <w:kern w:val="0"/>
          <w:sz w:val="32"/>
          <w:szCs w:val="32"/>
          <w:lang w:val="en-US" w:eastAsia="zh-CN"/>
        </w:rPr>
        <w:t>建议成立标准宣贯实施小组，借助江苏省数据局（省政务办）等部门多方式、多渠道开展标准的宣传、普及工作，定期召开标准使用培训班，对使用单位及人员进行标准化相关内容培训。</w:t>
      </w:r>
    </w:p>
    <w:p w14:paraId="09158C90">
      <w:pPr>
        <w:pStyle w:val="3"/>
        <w:keepNext w:val="0"/>
        <w:keepLines w:val="0"/>
        <w:pageBreakBefore w:val="0"/>
        <w:numPr>
          <w:ilvl w:val="0"/>
          <w:numId w:val="0"/>
        </w:numPr>
        <w:kinsoku/>
        <w:wordWrap/>
        <w:overflowPunct/>
        <w:topLinePunct w:val="0"/>
        <w:autoSpaceDE/>
        <w:autoSpaceDN/>
        <w:bidi w:val="0"/>
        <w:spacing w:line="590" w:lineRule="exact"/>
        <w:ind w:left="0" w:leftChars="0"/>
        <w:jc w:val="both"/>
        <w:textAlignment w:val="auto"/>
        <w:rPr>
          <w:rFonts w:hint="default" w:ascii="Times New Roman" w:hAnsi="Times New Roman" w:eastAsia="黑体" w:cs="Times New Roman"/>
          <w:b w:val="0"/>
          <w:bCs w:val="0"/>
          <w:color w:val="auto"/>
          <w:lang w:val="en-US"/>
        </w:rPr>
      </w:pPr>
      <w:r>
        <w:rPr>
          <w:rFonts w:hint="default" w:ascii="Times New Roman" w:hAnsi="Times New Roman" w:eastAsia="黑体" w:cs="Times New Roman"/>
          <w:b w:val="0"/>
          <w:bCs w:val="0"/>
          <w:color w:val="auto"/>
          <w:kern w:val="2"/>
          <w:sz w:val="32"/>
          <w:szCs w:val="32"/>
          <w:lang w:val="en-US" w:eastAsia="zh-CN" w:bidi="zh-CN"/>
        </w:rPr>
        <w:t>八、</w:t>
      </w:r>
      <w:r>
        <w:rPr>
          <w:rFonts w:hint="default" w:ascii="Times New Roman" w:hAnsi="Times New Roman" w:eastAsia="黑体" w:cs="Times New Roman"/>
          <w:b w:val="0"/>
          <w:bCs w:val="0"/>
          <w:color w:val="auto"/>
          <w:lang w:val="en-US"/>
        </w:rPr>
        <w:t>起草单位和起草人员信息及分工</w:t>
      </w:r>
    </w:p>
    <w:p w14:paraId="48E90FA2">
      <w:pPr>
        <w:pStyle w:val="3"/>
        <w:keepNext w:val="0"/>
        <w:keepLines w:val="0"/>
        <w:pageBreakBefore w:val="0"/>
        <w:kinsoku/>
        <w:wordWrap/>
        <w:overflowPunct/>
        <w:topLinePunct w:val="0"/>
        <w:autoSpaceDE/>
        <w:autoSpaceDN/>
        <w:bidi w:val="0"/>
        <w:spacing w:line="590" w:lineRule="exact"/>
        <w:ind w:left="0" w:leftChars="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本标准的承担单位为江苏省政务服务网运管中心。</w:t>
      </w:r>
    </w:p>
    <w:p w14:paraId="0930A5E1">
      <w:pPr>
        <w:pStyle w:val="3"/>
        <w:keepNext w:val="0"/>
        <w:keepLines w:val="0"/>
        <w:pageBreakBefore w:val="0"/>
        <w:kinsoku/>
        <w:wordWrap/>
        <w:overflowPunct/>
        <w:topLinePunct w:val="0"/>
        <w:autoSpaceDE/>
        <w:autoSpaceDN/>
        <w:bidi w:val="0"/>
        <w:spacing w:line="590" w:lineRule="exact"/>
        <w:ind w:left="0" w:leftChars="0" w:firstLine="640" w:firstLineChars="200"/>
        <w:jc w:val="both"/>
        <w:textAlignment w:val="auto"/>
        <w:rPr>
          <w:rFonts w:hint="default" w:ascii="Times New Roman" w:hAnsi="Times New Roman" w:eastAsia="方正仿宋_GBK" w:cs="Times New Roman"/>
          <w:b w:val="0"/>
          <w:bCs w:val="0"/>
          <w:color w:val="auto"/>
          <w:kern w:val="2"/>
          <w:sz w:val="32"/>
          <w:szCs w:val="32"/>
          <w:lang w:val="en-US" w:eastAsia="zh-CN" w:bidi="ar-SA"/>
        </w:rPr>
      </w:pPr>
      <w:r>
        <w:rPr>
          <w:rFonts w:hint="default" w:ascii="Times New Roman" w:hAnsi="Times New Roman" w:eastAsia="方正仿宋_GBK" w:cs="Times New Roman"/>
          <w:b w:val="0"/>
          <w:bCs w:val="0"/>
          <w:color w:val="auto"/>
          <w:kern w:val="2"/>
          <w:sz w:val="32"/>
          <w:szCs w:val="32"/>
          <w:lang w:val="en-US" w:eastAsia="zh-CN" w:bidi="ar-SA"/>
        </w:rPr>
        <w:t>起草单位：江苏省政务服务网运管中心、苏州市便民服务中心。</w:t>
      </w:r>
    </w:p>
    <w:p w14:paraId="0F0894B0">
      <w:pPr>
        <w:pStyle w:val="3"/>
        <w:keepNext w:val="0"/>
        <w:keepLines w:val="0"/>
        <w:pageBreakBefore w:val="0"/>
        <w:widowControl w:val="0"/>
        <w:kinsoku/>
        <w:wordWrap/>
        <w:overflowPunct/>
        <w:topLinePunct w:val="0"/>
        <w:autoSpaceDE/>
        <w:autoSpaceDN/>
        <w:bidi w:val="0"/>
        <w:adjustRightInd/>
        <w:snapToGrid/>
        <w:spacing w:after="157" w:afterLines="50" w:line="560" w:lineRule="exact"/>
        <w:ind w:left="0" w:leftChars="0" w:firstLine="640" w:firstLineChars="200"/>
        <w:textAlignment w:val="auto"/>
        <w:rPr>
          <w:rFonts w:hint="default" w:ascii="Times New Roman" w:hAnsi="Times New Roman" w:eastAsia="仿宋" w:cs="Times New Roman"/>
          <w:b w:val="0"/>
          <w:bCs w:val="0"/>
          <w:color w:val="auto"/>
          <w:kern w:val="2"/>
          <w:sz w:val="32"/>
          <w:szCs w:val="32"/>
          <w:highlight w:val="none"/>
          <w:lang w:val="en-US" w:eastAsia="zh-CN" w:bidi="ar-SA"/>
        </w:rPr>
      </w:pPr>
      <w:r>
        <w:rPr>
          <w:rFonts w:hint="default" w:ascii="Times New Roman" w:hAnsi="Times New Roman" w:eastAsia="方正仿宋_GBK" w:cs="Times New Roman"/>
          <w:b w:val="0"/>
          <w:bCs w:val="0"/>
          <w:color w:val="auto"/>
          <w:kern w:val="2"/>
          <w:sz w:val="32"/>
          <w:szCs w:val="32"/>
          <w:highlight w:val="none"/>
          <w:lang w:val="en-US" w:eastAsia="zh-CN" w:bidi="ar-SA"/>
        </w:rPr>
        <w:t>主要起草人员：张旻、黄娟、杨元、火振旺、聂坤、贺文锦、朱秀英、王维、张浩、周彬彬、李姝、郭玉婧、田鹏、潘健、李骏、张彩霞。</w:t>
      </w:r>
      <w:r>
        <w:rPr>
          <w:rFonts w:hint="default" w:ascii="Times New Roman" w:hAnsi="Times New Roman" w:eastAsia="仿宋" w:cs="Times New Roman"/>
          <w:b w:val="0"/>
          <w:bCs w:val="0"/>
          <w:color w:val="auto"/>
          <w:kern w:val="2"/>
          <w:sz w:val="32"/>
          <w:szCs w:val="32"/>
          <w:highlight w:val="none"/>
          <w:lang w:val="en-US" w:eastAsia="zh-CN" w:bidi="ar-SA"/>
        </w:rPr>
        <w:t>分工如下：</w:t>
      </w:r>
    </w:p>
    <w:tbl>
      <w:tblPr>
        <w:tblStyle w:val="7"/>
        <w:tblW w:w="83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035"/>
        <w:gridCol w:w="2873"/>
        <w:gridCol w:w="1829"/>
        <w:gridCol w:w="1745"/>
      </w:tblGrid>
      <w:tr w14:paraId="5E2D6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25" w:type="dxa"/>
            <w:noWrap w:val="0"/>
            <w:vAlign w:val="center"/>
          </w:tcPr>
          <w:p w14:paraId="571BBB29">
            <w:pPr>
              <w:autoSpaceDE/>
              <w:autoSpaceDN/>
              <w:snapToGrid/>
              <w:spacing w:line="240" w:lineRule="auto"/>
              <w:ind w:firstLine="0"/>
              <w:jc w:val="center"/>
              <w:rPr>
                <w:rFonts w:hint="default" w:ascii="Times New Roman" w:hAnsi="Times New Roman" w:eastAsia="宋体" w:cs="Times New Roman"/>
                <w:b/>
                <w:bCs/>
                <w:snapToGrid/>
                <w:color w:val="auto"/>
                <w:kern w:val="2"/>
                <w:sz w:val="24"/>
                <w:szCs w:val="28"/>
                <w:highlight w:val="none"/>
                <w:lang w:val="en-US" w:eastAsia="zh-CN"/>
              </w:rPr>
            </w:pPr>
            <w:r>
              <w:rPr>
                <w:rFonts w:hint="default" w:ascii="Times New Roman" w:hAnsi="Times New Roman" w:cs="Times New Roman"/>
                <w:b/>
                <w:bCs/>
                <w:snapToGrid/>
                <w:color w:val="auto"/>
                <w:kern w:val="2"/>
                <w:sz w:val="24"/>
                <w:szCs w:val="28"/>
                <w:highlight w:val="none"/>
                <w:lang w:val="en-US" w:eastAsia="zh-CN"/>
              </w:rPr>
              <w:t>序号</w:t>
            </w:r>
          </w:p>
        </w:tc>
        <w:tc>
          <w:tcPr>
            <w:tcW w:w="1035" w:type="dxa"/>
            <w:noWrap w:val="0"/>
            <w:vAlign w:val="center"/>
          </w:tcPr>
          <w:p w14:paraId="3C37BD08">
            <w:pPr>
              <w:autoSpaceDE/>
              <w:autoSpaceDN/>
              <w:snapToGrid/>
              <w:spacing w:line="240" w:lineRule="auto"/>
              <w:ind w:firstLine="0"/>
              <w:jc w:val="center"/>
              <w:rPr>
                <w:rFonts w:hint="default" w:ascii="Times New Roman" w:hAnsi="Times New Roman" w:eastAsia="宋体" w:cs="Times New Roman"/>
                <w:b/>
                <w:bCs/>
                <w:snapToGrid/>
                <w:color w:val="auto"/>
                <w:kern w:val="2"/>
                <w:sz w:val="24"/>
                <w:szCs w:val="28"/>
                <w:highlight w:val="none"/>
              </w:rPr>
            </w:pPr>
            <w:r>
              <w:rPr>
                <w:rFonts w:hint="default" w:ascii="Times New Roman" w:hAnsi="Times New Roman" w:eastAsia="宋体" w:cs="Times New Roman"/>
                <w:b/>
                <w:bCs/>
                <w:snapToGrid/>
                <w:color w:val="auto"/>
                <w:kern w:val="2"/>
                <w:sz w:val="24"/>
                <w:szCs w:val="28"/>
                <w:highlight w:val="none"/>
              </w:rPr>
              <w:t>姓名</w:t>
            </w:r>
          </w:p>
        </w:tc>
        <w:tc>
          <w:tcPr>
            <w:tcW w:w="2873" w:type="dxa"/>
            <w:noWrap w:val="0"/>
            <w:vAlign w:val="center"/>
          </w:tcPr>
          <w:p w14:paraId="74B4C61D">
            <w:pPr>
              <w:autoSpaceDE/>
              <w:autoSpaceDN/>
              <w:snapToGrid/>
              <w:spacing w:line="240" w:lineRule="auto"/>
              <w:ind w:firstLine="0"/>
              <w:jc w:val="center"/>
              <w:rPr>
                <w:rFonts w:hint="default" w:ascii="Times New Roman" w:hAnsi="Times New Roman" w:eastAsia="宋体" w:cs="Times New Roman"/>
                <w:b/>
                <w:bCs/>
                <w:snapToGrid/>
                <w:color w:val="auto"/>
                <w:kern w:val="2"/>
                <w:sz w:val="24"/>
                <w:szCs w:val="28"/>
                <w:highlight w:val="none"/>
              </w:rPr>
            </w:pPr>
            <w:r>
              <w:rPr>
                <w:rFonts w:hint="default" w:ascii="Times New Roman" w:hAnsi="Times New Roman" w:eastAsia="宋体" w:cs="Times New Roman"/>
                <w:b/>
                <w:bCs/>
                <w:snapToGrid/>
                <w:color w:val="auto"/>
                <w:kern w:val="2"/>
                <w:sz w:val="24"/>
                <w:szCs w:val="28"/>
                <w:highlight w:val="none"/>
              </w:rPr>
              <w:t>工作单位</w:t>
            </w:r>
          </w:p>
        </w:tc>
        <w:tc>
          <w:tcPr>
            <w:tcW w:w="1829" w:type="dxa"/>
            <w:noWrap w:val="0"/>
            <w:vAlign w:val="center"/>
          </w:tcPr>
          <w:p w14:paraId="18100199">
            <w:pPr>
              <w:autoSpaceDE/>
              <w:autoSpaceDN/>
              <w:snapToGrid/>
              <w:spacing w:line="240" w:lineRule="auto"/>
              <w:ind w:firstLine="0"/>
              <w:jc w:val="center"/>
              <w:rPr>
                <w:rFonts w:hint="default" w:ascii="Times New Roman" w:hAnsi="Times New Roman" w:eastAsia="宋体" w:cs="Times New Roman"/>
                <w:b/>
                <w:bCs/>
                <w:snapToGrid/>
                <w:color w:val="auto"/>
                <w:kern w:val="2"/>
                <w:sz w:val="24"/>
                <w:szCs w:val="28"/>
                <w:highlight w:val="none"/>
                <w:lang w:val="en-US" w:eastAsia="zh-CN"/>
              </w:rPr>
            </w:pPr>
            <w:r>
              <w:rPr>
                <w:rFonts w:hint="default" w:ascii="Times New Roman" w:hAnsi="Times New Roman" w:cs="Times New Roman"/>
                <w:b/>
                <w:bCs/>
                <w:snapToGrid/>
                <w:color w:val="auto"/>
                <w:kern w:val="2"/>
                <w:sz w:val="24"/>
                <w:szCs w:val="28"/>
                <w:highlight w:val="none"/>
                <w:lang w:val="en-US" w:eastAsia="zh-CN"/>
              </w:rPr>
              <w:t>职务职称</w:t>
            </w:r>
          </w:p>
        </w:tc>
        <w:tc>
          <w:tcPr>
            <w:tcW w:w="1745" w:type="dxa"/>
            <w:noWrap w:val="0"/>
            <w:vAlign w:val="center"/>
          </w:tcPr>
          <w:p w14:paraId="3AE68573">
            <w:pPr>
              <w:autoSpaceDE/>
              <w:autoSpaceDN/>
              <w:snapToGrid/>
              <w:spacing w:line="240" w:lineRule="auto"/>
              <w:ind w:firstLine="0"/>
              <w:jc w:val="center"/>
              <w:rPr>
                <w:rFonts w:hint="default" w:ascii="Times New Roman" w:hAnsi="Times New Roman" w:eastAsia="宋体" w:cs="Times New Roman"/>
                <w:b/>
                <w:bCs/>
                <w:snapToGrid/>
                <w:color w:val="auto"/>
                <w:kern w:val="2"/>
                <w:sz w:val="24"/>
                <w:szCs w:val="28"/>
                <w:highlight w:val="none"/>
              </w:rPr>
            </w:pPr>
            <w:r>
              <w:rPr>
                <w:rFonts w:hint="default" w:ascii="Times New Roman" w:hAnsi="Times New Roman" w:eastAsia="宋体" w:cs="Times New Roman"/>
                <w:b/>
                <w:bCs/>
                <w:snapToGrid/>
                <w:color w:val="auto"/>
                <w:kern w:val="2"/>
                <w:sz w:val="24"/>
                <w:szCs w:val="28"/>
                <w:highlight w:val="none"/>
              </w:rPr>
              <w:t>项目分工</w:t>
            </w:r>
          </w:p>
        </w:tc>
      </w:tr>
      <w:tr w14:paraId="4C3F3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5" w:type="dxa"/>
            <w:noWrap w:val="0"/>
            <w:vAlign w:val="center"/>
          </w:tcPr>
          <w:p w14:paraId="69BC4800">
            <w:pPr>
              <w:numPr>
                <w:ilvl w:val="0"/>
                <w:numId w:val="2"/>
              </w:numPr>
              <w:autoSpaceDE/>
              <w:autoSpaceDN/>
              <w:snapToGrid/>
              <w:spacing w:line="240" w:lineRule="auto"/>
              <w:ind w:left="425" w:leftChars="0" w:hanging="425" w:firstLineChars="0"/>
              <w:jc w:val="center"/>
              <w:rPr>
                <w:rFonts w:hint="default" w:ascii="Times New Roman" w:hAnsi="Times New Roman" w:cs="Times New Roman" w:eastAsiaTheme="minorEastAsia"/>
                <w:snapToGrid/>
                <w:color w:val="auto"/>
                <w:kern w:val="2"/>
                <w:sz w:val="21"/>
                <w:szCs w:val="21"/>
                <w:highlight w:val="none"/>
                <w:lang w:val="en-US" w:eastAsia="zh-CN"/>
              </w:rPr>
            </w:pPr>
          </w:p>
        </w:tc>
        <w:tc>
          <w:tcPr>
            <w:tcW w:w="1035" w:type="dxa"/>
            <w:noWrap w:val="0"/>
            <w:vAlign w:val="center"/>
          </w:tcPr>
          <w:p w14:paraId="26A3CEA2">
            <w:pPr>
              <w:autoSpaceDE/>
              <w:autoSpaceDN/>
              <w:snapToGrid/>
              <w:spacing w:line="240" w:lineRule="auto"/>
              <w:ind w:firstLine="0" w:firstLineChars="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张旻</w:t>
            </w:r>
          </w:p>
        </w:tc>
        <w:tc>
          <w:tcPr>
            <w:tcW w:w="2873" w:type="dxa"/>
            <w:noWrap w:val="0"/>
            <w:vAlign w:val="center"/>
          </w:tcPr>
          <w:p w14:paraId="48267322">
            <w:pPr>
              <w:autoSpaceDE/>
              <w:autoSpaceDN/>
              <w:snapToGrid/>
              <w:spacing w:line="240" w:lineRule="auto"/>
              <w:ind w:firstLine="0" w:firstLineChars="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江苏省数据局</w:t>
            </w:r>
          </w:p>
        </w:tc>
        <w:tc>
          <w:tcPr>
            <w:tcW w:w="1829" w:type="dxa"/>
            <w:noWrap w:val="0"/>
            <w:vAlign w:val="center"/>
          </w:tcPr>
          <w:p w14:paraId="59D10D45">
            <w:pPr>
              <w:autoSpaceDE/>
              <w:autoSpaceDN/>
              <w:snapToGrid/>
              <w:spacing w:line="240" w:lineRule="auto"/>
              <w:ind w:firstLine="0" w:firstLineChars="0"/>
              <w:jc w:val="both"/>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党组成员、副局长</w:t>
            </w:r>
          </w:p>
        </w:tc>
        <w:tc>
          <w:tcPr>
            <w:tcW w:w="1745" w:type="dxa"/>
            <w:noWrap w:val="0"/>
            <w:vAlign w:val="center"/>
          </w:tcPr>
          <w:p w14:paraId="403C1B01">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项目总负责</w:t>
            </w:r>
          </w:p>
        </w:tc>
      </w:tr>
      <w:tr w14:paraId="77C54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5" w:type="dxa"/>
            <w:noWrap w:val="0"/>
            <w:vAlign w:val="center"/>
          </w:tcPr>
          <w:p w14:paraId="275F6585">
            <w:pPr>
              <w:numPr>
                <w:ilvl w:val="0"/>
                <w:numId w:val="2"/>
              </w:numPr>
              <w:autoSpaceDE/>
              <w:autoSpaceDN/>
              <w:snapToGrid/>
              <w:spacing w:line="240" w:lineRule="auto"/>
              <w:ind w:left="425" w:leftChars="0" w:hanging="425" w:firstLineChars="0"/>
              <w:jc w:val="center"/>
              <w:rPr>
                <w:rFonts w:hint="default" w:ascii="Times New Roman" w:hAnsi="Times New Roman" w:cs="Times New Roman" w:eastAsiaTheme="minorEastAsia"/>
                <w:snapToGrid/>
                <w:color w:val="auto"/>
                <w:kern w:val="2"/>
                <w:sz w:val="21"/>
                <w:szCs w:val="21"/>
                <w:highlight w:val="none"/>
                <w:lang w:val="en-US" w:eastAsia="zh-CN"/>
              </w:rPr>
            </w:pPr>
          </w:p>
        </w:tc>
        <w:tc>
          <w:tcPr>
            <w:tcW w:w="1035" w:type="dxa"/>
            <w:noWrap w:val="0"/>
            <w:vAlign w:val="center"/>
          </w:tcPr>
          <w:p w14:paraId="4845BA17">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黄娟</w:t>
            </w:r>
          </w:p>
        </w:tc>
        <w:tc>
          <w:tcPr>
            <w:tcW w:w="2873" w:type="dxa"/>
            <w:noWrap w:val="0"/>
            <w:vAlign w:val="center"/>
          </w:tcPr>
          <w:p w14:paraId="7B8D2B49">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江苏省政务服务网运管中心</w:t>
            </w:r>
          </w:p>
        </w:tc>
        <w:tc>
          <w:tcPr>
            <w:tcW w:w="1829" w:type="dxa"/>
            <w:noWrap w:val="0"/>
            <w:vAlign w:val="center"/>
          </w:tcPr>
          <w:p w14:paraId="077EAC51">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高级工程师</w:t>
            </w:r>
          </w:p>
        </w:tc>
        <w:tc>
          <w:tcPr>
            <w:tcW w:w="1745" w:type="dxa"/>
            <w:noWrap w:val="0"/>
            <w:vAlign w:val="center"/>
          </w:tcPr>
          <w:p w14:paraId="4F7E2F45">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标准起草</w:t>
            </w:r>
          </w:p>
        </w:tc>
      </w:tr>
      <w:tr w14:paraId="56628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5" w:type="dxa"/>
            <w:noWrap w:val="0"/>
            <w:vAlign w:val="center"/>
          </w:tcPr>
          <w:p w14:paraId="3BE5C0CF">
            <w:pPr>
              <w:numPr>
                <w:ilvl w:val="0"/>
                <w:numId w:val="2"/>
              </w:numPr>
              <w:autoSpaceDE/>
              <w:autoSpaceDN/>
              <w:snapToGrid/>
              <w:spacing w:line="240" w:lineRule="auto"/>
              <w:ind w:left="425" w:leftChars="0" w:hanging="425" w:firstLineChars="0"/>
              <w:jc w:val="center"/>
              <w:rPr>
                <w:rFonts w:hint="default" w:ascii="Times New Roman" w:hAnsi="Times New Roman" w:cs="Times New Roman" w:eastAsiaTheme="minorEastAsia"/>
                <w:snapToGrid/>
                <w:color w:val="auto"/>
                <w:kern w:val="2"/>
                <w:sz w:val="21"/>
                <w:szCs w:val="21"/>
                <w:highlight w:val="none"/>
                <w:lang w:val="en-US" w:eastAsia="zh-CN"/>
              </w:rPr>
            </w:pPr>
          </w:p>
        </w:tc>
        <w:tc>
          <w:tcPr>
            <w:tcW w:w="1035" w:type="dxa"/>
            <w:noWrap w:val="0"/>
            <w:vAlign w:val="center"/>
          </w:tcPr>
          <w:p w14:paraId="625276BD">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杨元</w:t>
            </w:r>
          </w:p>
        </w:tc>
        <w:tc>
          <w:tcPr>
            <w:tcW w:w="2873" w:type="dxa"/>
            <w:noWrap w:val="0"/>
            <w:vAlign w:val="center"/>
          </w:tcPr>
          <w:p w14:paraId="49B86CA3">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江苏省政务服务网运管中心</w:t>
            </w:r>
          </w:p>
        </w:tc>
        <w:tc>
          <w:tcPr>
            <w:tcW w:w="1829" w:type="dxa"/>
            <w:noWrap w:val="0"/>
            <w:vAlign w:val="center"/>
          </w:tcPr>
          <w:p w14:paraId="53E92509">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主任</w:t>
            </w:r>
          </w:p>
        </w:tc>
        <w:tc>
          <w:tcPr>
            <w:tcW w:w="1745" w:type="dxa"/>
            <w:noWrap w:val="0"/>
            <w:vAlign w:val="center"/>
          </w:tcPr>
          <w:p w14:paraId="662C04F3">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标准起草</w:t>
            </w:r>
          </w:p>
        </w:tc>
      </w:tr>
      <w:tr w14:paraId="305C4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5" w:type="dxa"/>
            <w:noWrap w:val="0"/>
            <w:vAlign w:val="center"/>
          </w:tcPr>
          <w:p w14:paraId="226B29F2">
            <w:pPr>
              <w:numPr>
                <w:ilvl w:val="0"/>
                <w:numId w:val="2"/>
              </w:numPr>
              <w:autoSpaceDE/>
              <w:autoSpaceDN/>
              <w:snapToGrid/>
              <w:spacing w:line="240" w:lineRule="auto"/>
              <w:ind w:left="425" w:leftChars="0" w:hanging="425" w:firstLineChars="0"/>
              <w:jc w:val="center"/>
              <w:rPr>
                <w:rFonts w:hint="default" w:ascii="Times New Roman" w:hAnsi="Times New Roman" w:cs="Times New Roman" w:eastAsiaTheme="minorEastAsia"/>
                <w:snapToGrid/>
                <w:color w:val="auto"/>
                <w:kern w:val="2"/>
                <w:sz w:val="21"/>
                <w:szCs w:val="21"/>
                <w:highlight w:val="none"/>
                <w:lang w:val="en-US" w:eastAsia="zh-CN"/>
              </w:rPr>
            </w:pPr>
          </w:p>
        </w:tc>
        <w:tc>
          <w:tcPr>
            <w:tcW w:w="1035" w:type="dxa"/>
            <w:noWrap w:val="0"/>
            <w:vAlign w:val="center"/>
          </w:tcPr>
          <w:p w14:paraId="21F5DCF4">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 w:val="21"/>
                <w:szCs w:val="21"/>
                <w:lang w:val="en-US" w:eastAsia="zh-CN"/>
              </w:rPr>
              <w:t>火振旺</w:t>
            </w:r>
          </w:p>
        </w:tc>
        <w:tc>
          <w:tcPr>
            <w:tcW w:w="2873" w:type="dxa"/>
            <w:noWrap w:val="0"/>
            <w:vAlign w:val="center"/>
          </w:tcPr>
          <w:p w14:paraId="6E4E4C69">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江苏省政务服务网运管中心</w:t>
            </w:r>
          </w:p>
        </w:tc>
        <w:tc>
          <w:tcPr>
            <w:tcW w:w="1829" w:type="dxa"/>
            <w:noWrap w:val="0"/>
            <w:vAlign w:val="center"/>
          </w:tcPr>
          <w:p w14:paraId="04D320A4">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副主任</w:t>
            </w:r>
          </w:p>
        </w:tc>
        <w:tc>
          <w:tcPr>
            <w:tcW w:w="1745" w:type="dxa"/>
            <w:noWrap w:val="0"/>
            <w:vAlign w:val="center"/>
          </w:tcPr>
          <w:p w14:paraId="59DA2DEA">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标准起草</w:t>
            </w:r>
          </w:p>
        </w:tc>
      </w:tr>
      <w:tr w14:paraId="7FDC9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5" w:type="dxa"/>
            <w:noWrap w:val="0"/>
            <w:vAlign w:val="center"/>
          </w:tcPr>
          <w:p w14:paraId="573AF83E">
            <w:pPr>
              <w:numPr>
                <w:ilvl w:val="0"/>
                <w:numId w:val="2"/>
              </w:numPr>
              <w:autoSpaceDE/>
              <w:autoSpaceDN/>
              <w:snapToGrid/>
              <w:spacing w:line="240" w:lineRule="auto"/>
              <w:ind w:left="425" w:leftChars="0" w:hanging="425" w:firstLineChars="0"/>
              <w:jc w:val="center"/>
              <w:rPr>
                <w:rFonts w:hint="default" w:ascii="Times New Roman" w:hAnsi="Times New Roman" w:cs="Times New Roman" w:eastAsiaTheme="minorEastAsia"/>
                <w:snapToGrid/>
                <w:color w:val="auto"/>
                <w:kern w:val="2"/>
                <w:sz w:val="21"/>
                <w:szCs w:val="21"/>
                <w:highlight w:val="none"/>
                <w:lang w:val="en-US" w:eastAsia="zh-CN"/>
              </w:rPr>
            </w:pPr>
          </w:p>
        </w:tc>
        <w:tc>
          <w:tcPr>
            <w:tcW w:w="1035" w:type="dxa"/>
            <w:noWrap w:val="0"/>
            <w:vAlign w:val="center"/>
          </w:tcPr>
          <w:p w14:paraId="5F32C5F3">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聂坤</w:t>
            </w:r>
          </w:p>
        </w:tc>
        <w:tc>
          <w:tcPr>
            <w:tcW w:w="2873" w:type="dxa"/>
            <w:noWrap w:val="0"/>
            <w:vAlign w:val="center"/>
          </w:tcPr>
          <w:p w14:paraId="443BA08D">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江苏12345热线</w:t>
            </w:r>
          </w:p>
        </w:tc>
        <w:tc>
          <w:tcPr>
            <w:tcW w:w="1829" w:type="dxa"/>
            <w:noWrap w:val="0"/>
            <w:vAlign w:val="center"/>
          </w:tcPr>
          <w:p w14:paraId="64FEAAFB">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工作人员</w:t>
            </w:r>
          </w:p>
        </w:tc>
        <w:tc>
          <w:tcPr>
            <w:tcW w:w="1745" w:type="dxa"/>
            <w:noWrap w:val="0"/>
            <w:vAlign w:val="center"/>
          </w:tcPr>
          <w:p w14:paraId="27D92902">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标准起草</w:t>
            </w:r>
          </w:p>
        </w:tc>
      </w:tr>
      <w:tr w14:paraId="0B92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5" w:type="dxa"/>
            <w:noWrap w:val="0"/>
            <w:vAlign w:val="center"/>
          </w:tcPr>
          <w:p w14:paraId="0E716A38">
            <w:pPr>
              <w:numPr>
                <w:ilvl w:val="0"/>
                <w:numId w:val="2"/>
              </w:numPr>
              <w:autoSpaceDE/>
              <w:autoSpaceDN/>
              <w:snapToGrid/>
              <w:spacing w:line="240" w:lineRule="auto"/>
              <w:ind w:left="425" w:leftChars="0" w:hanging="425" w:firstLineChars="0"/>
              <w:jc w:val="center"/>
              <w:rPr>
                <w:rFonts w:hint="default" w:ascii="Times New Roman" w:hAnsi="Times New Roman" w:cs="Times New Roman" w:eastAsiaTheme="minorEastAsia"/>
                <w:snapToGrid/>
                <w:color w:val="auto"/>
                <w:kern w:val="2"/>
                <w:sz w:val="21"/>
                <w:szCs w:val="21"/>
                <w:highlight w:val="none"/>
                <w:lang w:val="en-US" w:eastAsia="zh-CN"/>
              </w:rPr>
            </w:pPr>
          </w:p>
        </w:tc>
        <w:tc>
          <w:tcPr>
            <w:tcW w:w="1035" w:type="dxa"/>
            <w:noWrap w:val="0"/>
            <w:vAlign w:val="center"/>
          </w:tcPr>
          <w:p w14:paraId="45D2F4C4">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贺文锦</w:t>
            </w:r>
          </w:p>
        </w:tc>
        <w:tc>
          <w:tcPr>
            <w:tcW w:w="2873" w:type="dxa"/>
            <w:noWrap w:val="0"/>
            <w:vAlign w:val="center"/>
          </w:tcPr>
          <w:p w14:paraId="5FBDA871">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江苏12345热线</w:t>
            </w:r>
          </w:p>
        </w:tc>
        <w:tc>
          <w:tcPr>
            <w:tcW w:w="1829" w:type="dxa"/>
            <w:noWrap w:val="0"/>
            <w:vAlign w:val="center"/>
          </w:tcPr>
          <w:p w14:paraId="73875149">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工作人员</w:t>
            </w:r>
          </w:p>
        </w:tc>
        <w:tc>
          <w:tcPr>
            <w:tcW w:w="1745" w:type="dxa"/>
            <w:noWrap w:val="0"/>
            <w:vAlign w:val="center"/>
          </w:tcPr>
          <w:p w14:paraId="5869E132">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标准起草</w:t>
            </w:r>
          </w:p>
        </w:tc>
      </w:tr>
      <w:tr w14:paraId="268B0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5" w:type="dxa"/>
            <w:noWrap w:val="0"/>
            <w:vAlign w:val="center"/>
          </w:tcPr>
          <w:p w14:paraId="1EFD9FE8">
            <w:pPr>
              <w:numPr>
                <w:ilvl w:val="0"/>
                <w:numId w:val="2"/>
              </w:numPr>
              <w:autoSpaceDE/>
              <w:autoSpaceDN/>
              <w:snapToGrid/>
              <w:spacing w:line="240" w:lineRule="auto"/>
              <w:ind w:left="425" w:leftChars="0" w:hanging="425" w:firstLineChars="0"/>
              <w:jc w:val="center"/>
              <w:rPr>
                <w:rFonts w:hint="default" w:ascii="Times New Roman" w:hAnsi="Times New Roman" w:cs="Times New Roman" w:eastAsiaTheme="minorEastAsia"/>
                <w:snapToGrid/>
                <w:color w:val="auto"/>
                <w:kern w:val="2"/>
                <w:sz w:val="21"/>
                <w:szCs w:val="21"/>
                <w:highlight w:val="none"/>
                <w:lang w:val="en-US" w:eastAsia="zh-CN"/>
              </w:rPr>
            </w:pPr>
          </w:p>
        </w:tc>
        <w:tc>
          <w:tcPr>
            <w:tcW w:w="1035" w:type="dxa"/>
            <w:noWrap w:val="0"/>
            <w:vAlign w:val="center"/>
          </w:tcPr>
          <w:p w14:paraId="1173B226">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朱秀英</w:t>
            </w:r>
          </w:p>
        </w:tc>
        <w:tc>
          <w:tcPr>
            <w:tcW w:w="2873" w:type="dxa"/>
            <w:noWrap w:val="0"/>
            <w:vAlign w:val="center"/>
          </w:tcPr>
          <w:p w14:paraId="457AFFEA">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江苏12345热线</w:t>
            </w:r>
          </w:p>
        </w:tc>
        <w:tc>
          <w:tcPr>
            <w:tcW w:w="1829" w:type="dxa"/>
            <w:noWrap w:val="0"/>
            <w:vAlign w:val="center"/>
          </w:tcPr>
          <w:p w14:paraId="4EE70B3F">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工作人员</w:t>
            </w:r>
          </w:p>
        </w:tc>
        <w:tc>
          <w:tcPr>
            <w:tcW w:w="1745" w:type="dxa"/>
            <w:noWrap w:val="0"/>
            <w:vAlign w:val="center"/>
          </w:tcPr>
          <w:p w14:paraId="331B644B">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标准起草</w:t>
            </w:r>
          </w:p>
        </w:tc>
      </w:tr>
      <w:tr w14:paraId="37833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5" w:type="dxa"/>
            <w:noWrap w:val="0"/>
            <w:vAlign w:val="center"/>
          </w:tcPr>
          <w:p w14:paraId="1B34EF06">
            <w:pPr>
              <w:numPr>
                <w:ilvl w:val="0"/>
                <w:numId w:val="2"/>
              </w:numPr>
              <w:autoSpaceDE/>
              <w:autoSpaceDN/>
              <w:snapToGrid/>
              <w:spacing w:line="240" w:lineRule="auto"/>
              <w:ind w:left="425" w:leftChars="0" w:hanging="425" w:firstLineChars="0"/>
              <w:jc w:val="center"/>
              <w:rPr>
                <w:rFonts w:hint="default" w:ascii="Times New Roman" w:hAnsi="Times New Roman" w:cs="Times New Roman" w:eastAsiaTheme="minorEastAsia"/>
                <w:snapToGrid/>
                <w:color w:val="auto"/>
                <w:kern w:val="2"/>
                <w:sz w:val="21"/>
                <w:szCs w:val="21"/>
                <w:highlight w:val="none"/>
                <w:lang w:val="en-US" w:eastAsia="zh-CN"/>
              </w:rPr>
            </w:pPr>
          </w:p>
        </w:tc>
        <w:tc>
          <w:tcPr>
            <w:tcW w:w="1035" w:type="dxa"/>
            <w:noWrap w:val="0"/>
            <w:vAlign w:val="center"/>
          </w:tcPr>
          <w:p w14:paraId="311693F3">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王维</w:t>
            </w:r>
          </w:p>
        </w:tc>
        <w:tc>
          <w:tcPr>
            <w:tcW w:w="2873" w:type="dxa"/>
            <w:noWrap w:val="0"/>
            <w:vAlign w:val="center"/>
          </w:tcPr>
          <w:p w14:paraId="4CD9D9F5">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江苏省质量和标准化研究院</w:t>
            </w:r>
          </w:p>
        </w:tc>
        <w:tc>
          <w:tcPr>
            <w:tcW w:w="1829" w:type="dxa"/>
            <w:noWrap w:val="0"/>
            <w:vAlign w:val="center"/>
          </w:tcPr>
          <w:p w14:paraId="64B5F9B6">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工程师</w:t>
            </w:r>
          </w:p>
        </w:tc>
        <w:tc>
          <w:tcPr>
            <w:tcW w:w="1745" w:type="dxa"/>
            <w:noWrap w:val="0"/>
            <w:vAlign w:val="center"/>
          </w:tcPr>
          <w:p w14:paraId="24B42616">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标准起草</w:t>
            </w:r>
          </w:p>
        </w:tc>
      </w:tr>
      <w:tr w14:paraId="7195D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5" w:type="dxa"/>
            <w:noWrap w:val="0"/>
            <w:vAlign w:val="center"/>
          </w:tcPr>
          <w:p w14:paraId="3131DAB0">
            <w:pPr>
              <w:numPr>
                <w:ilvl w:val="0"/>
                <w:numId w:val="2"/>
              </w:numPr>
              <w:autoSpaceDE/>
              <w:autoSpaceDN/>
              <w:snapToGrid/>
              <w:spacing w:line="240" w:lineRule="auto"/>
              <w:ind w:left="425" w:leftChars="0" w:hanging="425" w:firstLineChars="0"/>
              <w:jc w:val="center"/>
              <w:rPr>
                <w:rFonts w:hint="default" w:ascii="Times New Roman" w:hAnsi="Times New Roman" w:cs="Times New Roman" w:eastAsiaTheme="minorEastAsia"/>
                <w:snapToGrid/>
                <w:color w:val="auto"/>
                <w:kern w:val="2"/>
                <w:sz w:val="21"/>
                <w:szCs w:val="21"/>
                <w:highlight w:val="none"/>
                <w:lang w:val="en-US" w:eastAsia="zh-CN"/>
              </w:rPr>
            </w:pPr>
          </w:p>
        </w:tc>
        <w:tc>
          <w:tcPr>
            <w:tcW w:w="1035" w:type="dxa"/>
            <w:noWrap w:val="0"/>
            <w:vAlign w:val="center"/>
          </w:tcPr>
          <w:p w14:paraId="10912BCC">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 w:val="21"/>
                <w:szCs w:val="21"/>
                <w:lang w:val="en-US" w:eastAsia="zh-CN"/>
              </w:rPr>
              <w:t>张浩</w:t>
            </w:r>
          </w:p>
        </w:tc>
        <w:tc>
          <w:tcPr>
            <w:tcW w:w="2873" w:type="dxa"/>
            <w:noWrap w:val="0"/>
            <w:vAlign w:val="center"/>
          </w:tcPr>
          <w:p w14:paraId="109124C3">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江苏省政务服务网运管中心</w:t>
            </w:r>
          </w:p>
        </w:tc>
        <w:tc>
          <w:tcPr>
            <w:tcW w:w="1829" w:type="dxa"/>
            <w:noWrap w:val="0"/>
            <w:vAlign w:val="center"/>
          </w:tcPr>
          <w:p w14:paraId="0D179A8B">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高级工程师</w:t>
            </w:r>
          </w:p>
        </w:tc>
        <w:tc>
          <w:tcPr>
            <w:tcW w:w="1745" w:type="dxa"/>
            <w:noWrap w:val="0"/>
            <w:vAlign w:val="center"/>
          </w:tcPr>
          <w:p w14:paraId="2336115E">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标准起草</w:t>
            </w:r>
          </w:p>
        </w:tc>
      </w:tr>
      <w:tr w14:paraId="3895B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5" w:type="dxa"/>
            <w:noWrap w:val="0"/>
            <w:vAlign w:val="center"/>
          </w:tcPr>
          <w:p w14:paraId="0D1FB8B1">
            <w:pPr>
              <w:numPr>
                <w:ilvl w:val="0"/>
                <w:numId w:val="2"/>
              </w:numPr>
              <w:autoSpaceDE/>
              <w:autoSpaceDN/>
              <w:snapToGrid/>
              <w:spacing w:line="240" w:lineRule="auto"/>
              <w:ind w:left="425" w:leftChars="0" w:hanging="425" w:firstLineChars="0"/>
              <w:jc w:val="center"/>
              <w:rPr>
                <w:rFonts w:hint="default" w:ascii="Times New Roman" w:hAnsi="Times New Roman" w:cs="Times New Roman" w:eastAsiaTheme="minorEastAsia"/>
                <w:snapToGrid/>
                <w:color w:val="auto"/>
                <w:kern w:val="2"/>
                <w:sz w:val="21"/>
                <w:szCs w:val="21"/>
                <w:highlight w:val="none"/>
                <w:lang w:val="en-US" w:eastAsia="zh-CN"/>
              </w:rPr>
            </w:pPr>
          </w:p>
        </w:tc>
        <w:tc>
          <w:tcPr>
            <w:tcW w:w="1035" w:type="dxa"/>
            <w:noWrap w:val="0"/>
            <w:vAlign w:val="center"/>
          </w:tcPr>
          <w:p w14:paraId="341C78AF">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 w:val="21"/>
                <w:szCs w:val="21"/>
                <w:lang w:val="en-US" w:eastAsia="zh-CN"/>
              </w:rPr>
              <w:t>周彬彬</w:t>
            </w:r>
          </w:p>
        </w:tc>
        <w:tc>
          <w:tcPr>
            <w:tcW w:w="2873" w:type="dxa"/>
            <w:noWrap w:val="0"/>
            <w:vAlign w:val="center"/>
          </w:tcPr>
          <w:p w14:paraId="7B94E757">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江苏省政务服务网运管中心</w:t>
            </w:r>
          </w:p>
        </w:tc>
        <w:tc>
          <w:tcPr>
            <w:tcW w:w="1829" w:type="dxa"/>
            <w:noWrap w:val="0"/>
            <w:vAlign w:val="center"/>
          </w:tcPr>
          <w:p w14:paraId="2BEAC8A2">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工程师</w:t>
            </w:r>
          </w:p>
        </w:tc>
        <w:tc>
          <w:tcPr>
            <w:tcW w:w="1745" w:type="dxa"/>
            <w:noWrap w:val="0"/>
            <w:vAlign w:val="center"/>
          </w:tcPr>
          <w:p w14:paraId="48969F2A">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标准起草</w:t>
            </w:r>
          </w:p>
        </w:tc>
      </w:tr>
      <w:tr w14:paraId="0D3D2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5" w:type="dxa"/>
            <w:noWrap w:val="0"/>
            <w:vAlign w:val="center"/>
          </w:tcPr>
          <w:p w14:paraId="59E5A337">
            <w:pPr>
              <w:numPr>
                <w:ilvl w:val="0"/>
                <w:numId w:val="2"/>
              </w:numPr>
              <w:autoSpaceDE/>
              <w:autoSpaceDN/>
              <w:snapToGrid/>
              <w:spacing w:line="240" w:lineRule="auto"/>
              <w:ind w:left="425" w:leftChars="0" w:hanging="425" w:firstLineChars="0"/>
              <w:jc w:val="center"/>
              <w:rPr>
                <w:rFonts w:hint="default" w:ascii="Times New Roman" w:hAnsi="Times New Roman" w:cs="Times New Roman" w:eastAsiaTheme="minorEastAsia"/>
                <w:snapToGrid/>
                <w:color w:val="auto"/>
                <w:kern w:val="2"/>
                <w:sz w:val="21"/>
                <w:szCs w:val="21"/>
                <w:highlight w:val="none"/>
                <w:lang w:val="en-US" w:eastAsia="zh-CN"/>
              </w:rPr>
            </w:pPr>
          </w:p>
        </w:tc>
        <w:tc>
          <w:tcPr>
            <w:tcW w:w="1035" w:type="dxa"/>
            <w:noWrap w:val="0"/>
            <w:vAlign w:val="center"/>
          </w:tcPr>
          <w:p w14:paraId="03549971">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eastAsiaTheme="minorEastAsia"/>
                <w:color w:val="auto"/>
                <w:sz w:val="21"/>
                <w:szCs w:val="21"/>
                <w:lang w:val="en-US" w:eastAsia="zh-CN"/>
              </w:rPr>
              <w:t>李姝</w:t>
            </w:r>
          </w:p>
        </w:tc>
        <w:tc>
          <w:tcPr>
            <w:tcW w:w="2873" w:type="dxa"/>
            <w:noWrap w:val="0"/>
            <w:vAlign w:val="center"/>
          </w:tcPr>
          <w:p w14:paraId="7756FDDC">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江苏省政务服务网运管中心</w:t>
            </w:r>
          </w:p>
        </w:tc>
        <w:tc>
          <w:tcPr>
            <w:tcW w:w="1829" w:type="dxa"/>
            <w:noWrap w:val="0"/>
            <w:vAlign w:val="center"/>
          </w:tcPr>
          <w:p w14:paraId="7A8FD31B">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管理七级</w:t>
            </w:r>
          </w:p>
        </w:tc>
        <w:tc>
          <w:tcPr>
            <w:tcW w:w="1745" w:type="dxa"/>
            <w:noWrap w:val="0"/>
            <w:vAlign w:val="center"/>
          </w:tcPr>
          <w:p w14:paraId="6FFB1BBB">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调研和技术研讨</w:t>
            </w:r>
          </w:p>
        </w:tc>
      </w:tr>
      <w:tr w14:paraId="123F9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5" w:type="dxa"/>
            <w:noWrap w:val="0"/>
            <w:vAlign w:val="center"/>
          </w:tcPr>
          <w:p w14:paraId="205C4F94">
            <w:pPr>
              <w:numPr>
                <w:ilvl w:val="0"/>
                <w:numId w:val="2"/>
              </w:numPr>
              <w:autoSpaceDE/>
              <w:autoSpaceDN/>
              <w:snapToGrid/>
              <w:spacing w:line="240" w:lineRule="auto"/>
              <w:ind w:left="425" w:leftChars="0" w:hanging="425" w:firstLineChars="0"/>
              <w:jc w:val="center"/>
              <w:rPr>
                <w:rFonts w:hint="default" w:ascii="Times New Roman" w:hAnsi="Times New Roman" w:cs="Times New Roman" w:eastAsiaTheme="minorEastAsia"/>
                <w:snapToGrid/>
                <w:color w:val="auto"/>
                <w:kern w:val="2"/>
                <w:sz w:val="21"/>
                <w:szCs w:val="21"/>
                <w:highlight w:val="none"/>
                <w:lang w:val="en-US" w:eastAsia="zh-CN"/>
              </w:rPr>
            </w:pPr>
          </w:p>
        </w:tc>
        <w:tc>
          <w:tcPr>
            <w:tcW w:w="1035" w:type="dxa"/>
            <w:noWrap w:val="0"/>
            <w:vAlign w:val="center"/>
          </w:tcPr>
          <w:p w14:paraId="68AA3F6C">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 w:val="21"/>
                <w:szCs w:val="21"/>
                <w:lang w:val="en-US" w:eastAsia="zh-CN"/>
              </w:rPr>
              <w:t>郭玉婧</w:t>
            </w:r>
          </w:p>
        </w:tc>
        <w:tc>
          <w:tcPr>
            <w:tcW w:w="2873" w:type="dxa"/>
            <w:noWrap w:val="0"/>
            <w:vAlign w:val="center"/>
          </w:tcPr>
          <w:p w14:paraId="783A3198">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江苏省政务服务网运管中心</w:t>
            </w:r>
          </w:p>
        </w:tc>
        <w:tc>
          <w:tcPr>
            <w:tcW w:w="1829" w:type="dxa"/>
            <w:noWrap w:val="0"/>
            <w:vAlign w:val="center"/>
          </w:tcPr>
          <w:p w14:paraId="011D043E">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管理七级</w:t>
            </w:r>
          </w:p>
        </w:tc>
        <w:tc>
          <w:tcPr>
            <w:tcW w:w="1745" w:type="dxa"/>
            <w:noWrap w:val="0"/>
            <w:vAlign w:val="center"/>
          </w:tcPr>
          <w:p w14:paraId="4E822A71">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调研和技术研讨</w:t>
            </w:r>
          </w:p>
        </w:tc>
      </w:tr>
      <w:tr w14:paraId="0C35E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5" w:type="dxa"/>
            <w:noWrap w:val="0"/>
            <w:vAlign w:val="center"/>
          </w:tcPr>
          <w:p w14:paraId="145F73EF">
            <w:pPr>
              <w:numPr>
                <w:ilvl w:val="0"/>
                <w:numId w:val="2"/>
              </w:numPr>
              <w:autoSpaceDE/>
              <w:autoSpaceDN/>
              <w:snapToGrid/>
              <w:spacing w:line="240" w:lineRule="auto"/>
              <w:ind w:left="425" w:leftChars="0" w:hanging="425" w:firstLineChars="0"/>
              <w:jc w:val="center"/>
              <w:rPr>
                <w:rFonts w:hint="default" w:ascii="Times New Roman" w:hAnsi="Times New Roman" w:cs="Times New Roman" w:eastAsiaTheme="minorEastAsia"/>
                <w:snapToGrid/>
                <w:color w:val="auto"/>
                <w:kern w:val="2"/>
                <w:sz w:val="21"/>
                <w:szCs w:val="21"/>
                <w:highlight w:val="none"/>
                <w:lang w:val="en-US" w:eastAsia="zh-CN"/>
              </w:rPr>
            </w:pPr>
          </w:p>
        </w:tc>
        <w:tc>
          <w:tcPr>
            <w:tcW w:w="1035" w:type="dxa"/>
            <w:noWrap w:val="0"/>
            <w:vAlign w:val="center"/>
          </w:tcPr>
          <w:p w14:paraId="35E8C4EA">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田鹏</w:t>
            </w:r>
          </w:p>
        </w:tc>
        <w:tc>
          <w:tcPr>
            <w:tcW w:w="2873" w:type="dxa"/>
            <w:noWrap w:val="0"/>
            <w:vAlign w:val="center"/>
          </w:tcPr>
          <w:p w14:paraId="4A7E9FDB">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 w:val="21"/>
                <w:szCs w:val="21"/>
                <w:lang w:val="en-US" w:eastAsia="zh-CN"/>
              </w:rPr>
              <w:t>盐城市政务服务中心</w:t>
            </w:r>
          </w:p>
        </w:tc>
        <w:tc>
          <w:tcPr>
            <w:tcW w:w="1829" w:type="dxa"/>
            <w:noWrap w:val="0"/>
            <w:vAlign w:val="center"/>
          </w:tcPr>
          <w:p w14:paraId="08BA0224">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 w:val="21"/>
                <w:szCs w:val="21"/>
                <w:lang w:val="en-US" w:eastAsia="zh-CN"/>
              </w:rPr>
              <w:t>督查科科长</w:t>
            </w:r>
          </w:p>
        </w:tc>
        <w:tc>
          <w:tcPr>
            <w:tcW w:w="1745" w:type="dxa"/>
            <w:noWrap w:val="0"/>
            <w:vAlign w:val="center"/>
          </w:tcPr>
          <w:p w14:paraId="05CF4B3B">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调研和技术研讨</w:t>
            </w:r>
          </w:p>
        </w:tc>
      </w:tr>
      <w:tr w14:paraId="1B749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25" w:type="dxa"/>
            <w:noWrap w:val="0"/>
            <w:vAlign w:val="center"/>
          </w:tcPr>
          <w:p w14:paraId="64DA2038">
            <w:pPr>
              <w:numPr>
                <w:ilvl w:val="0"/>
                <w:numId w:val="2"/>
              </w:numPr>
              <w:autoSpaceDE/>
              <w:autoSpaceDN/>
              <w:snapToGrid/>
              <w:spacing w:line="240" w:lineRule="auto"/>
              <w:ind w:left="425" w:leftChars="0" w:hanging="425" w:firstLineChars="0"/>
              <w:jc w:val="center"/>
              <w:rPr>
                <w:rFonts w:hint="default" w:ascii="Times New Roman" w:hAnsi="Times New Roman" w:cs="Times New Roman" w:eastAsiaTheme="minorEastAsia"/>
                <w:snapToGrid/>
                <w:color w:val="auto"/>
                <w:kern w:val="2"/>
                <w:sz w:val="21"/>
                <w:szCs w:val="21"/>
                <w:highlight w:val="none"/>
                <w:lang w:val="en-US" w:eastAsia="zh-CN"/>
              </w:rPr>
            </w:pPr>
          </w:p>
        </w:tc>
        <w:tc>
          <w:tcPr>
            <w:tcW w:w="1035" w:type="dxa"/>
            <w:noWrap w:val="0"/>
            <w:vAlign w:val="center"/>
          </w:tcPr>
          <w:p w14:paraId="60AC802B">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潘健</w:t>
            </w:r>
          </w:p>
        </w:tc>
        <w:tc>
          <w:tcPr>
            <w:tcW w:w="2873" w:type="dxa"/>
            <w:noWrap w:val="0"/>
            <w:vAlign w:val="center"/>
          </w:tcPr>
          <w:p w14:paraId="3E6B2D78">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 w:val="21"/>
                <w:szCs w:val="21"/>
                <w:lang w:val="en-US" w:eastAsia="zh-CN"/>
              </w:rPr>
              <w:t>苏州市便民服务中心</w:t>
            </w:r>
          </w:p>
        </w:tc>
        <w:tc>
          <w:tcPr>
            <w:tcW w:w="1829" w:type="dxa"/>
            <w:noWrap w:val="0"/>
            <w:vAlign w:val="center"/>
          </w:tcPr>
          <w:p w14:paraId="27B530CF">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 w:val="21"/>
                <w:szCs w:val="21"/>
                <w:lang w:val="en-US" w:eastAsia="zh-CN"/>
              </w:rPr>
              <w:t>督查科（信息科）科长</w:t>
            </w:r>
          </w:p>
        </w:tc>
        <w:tc>
          <w:tcPr>
            <w:tcW w:w="1745" w:type="dxa"/>
            <w:noWrap w:val="0"/>
            <w:vAlign w:val="center"/>
          </w:tcPr>
          <w:p w14:paraId="318FF637">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调研和技术研讨</w:t>
            </w:r>
          </w:p>
        </w:tc>
      </w:tr>
      <w:tr w14:paraId="10F11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25" w:type="dxa"/>
            <w:noWrap w:val="0"/>
            <w:vAlign w:val="center"/>
          </w:tcPr>
          <w:p w14:paraId="74166670">
            <w:pPr>
              <w:numPr>
                <w:ilvl w:val="0"/>
                <w:numId w:val="2"/>
              </w:numPr>
              <w:autoSpaceDE/>
              <w:autoSpaceDN/>
              <w:snapToGrid/>
              <w:spacing w:line="240" w:lineRule="auto"/>
              <w:ind w:left="425" w:leftChars="0" w:hanging="425" w:firstLineChars="0"/>
              <w:jc w:val="center"/>
              <w:rPr>
                <w:rFonts w:hint="default" w:ascii="Times New Roman" w:hAnsi="Times New Roman" w:cs="Times New Roman" w:eastAsiaTheme="minorEastAsia"/>
                <w:snapToGrid/>
                <w:color w:val="auto"/>
                <w:kern w:val="2"/>
                <w:sz w:val="21"/>
                <w:szCs w:val="21"/>
                <w:highlight w:val="none"/>
                <w:lang w:val="en-US" w:eastAsia="zh-CN"/>
              </w:rPr>
            </w:pPr>
          </w:p>
        </w:tc>
        <w:tc>
          <w:tcPr>
            <w:tcW w:w="1035" w:type="dxa"/>
            <w:noWrap w:val="0"/>
            <w:vAlign w:val="center"/>
          </w:tcPr>
          <w:p w14:paraId="748055A1">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李骏</w:t>
            </w:r>
          </w:p>
        </w:tc>
        <w:tc>
          <w:tcPr>
            <w:tcW w:w="2873" w:type="dxa"/>
            <w:noWrap w:val="0"/>
            <w:vAlign w:val="center"/>
          </w:tcPr>
          <w:p w14:paraId="1807C8B8">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sz w:val="21"/>
                <w:szCs w:val="21"/>
                <w:lang w:val="en-US" w:eastAsia="zh-CN"/>
              </w:rPr>
              <w:t>南京市12345政务热线服务中心</w:t>
            </w:r>
          </w:p>
        </w:tc>
        <w:tc>
          <w:tcPr>
            <w:tcW w:w="1829" w:type="dxa"/>
            <w:noWrap w:val="0"/>
            <w:vAlign w:val="center"/>
          </w:tcPr>
          <w:p w14:paraId="55A9BE27">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color w:val="auto"/>
                <w:sz w:val="21"/>
                <w:szCs w:val="21"/>
                <w:lang w:val="en-US" w:eastAsia="zh-CN"/>
              </w:rPr>
              <w:t>运行管理科科长</w:t>
            </w:r>
          </w:p>
        </w:tc>
        <w:tc>
          <w:tcPr>
            <w:tcW w:w="1745" w:type="dxa"/>
            <w:noWrap w:val="0"/>
            <w:vAlign w:val="center"/>
          </w:tcPr>
          <w:p w14:paraId="6E9B3243">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调研和技术研讨</w:t>
            </w:r>
          </w:p>
        </w:tc>
      </w:tr>
      <w:tr w14:paraId="68E30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825" w:type="dxa"/>
            <w:noWrap w:val="0"/>
            <w:vAlign w:val="center"/>
          </w:tcPr>
          <w:p w14:paraId="40758690">
            <w:pPr>
              <w:numPr>
                <w:ilvl w:val="0"/>
                <w:numId w:val="2"/>
              </w:numPr>
              <w:autoSpaceDE/>
              <w:autoSpaceDN/>
              <w:snapToGrid/>
              <w:spacing w:line="240" w:lineRule="auto"/>
              <w:ind w:left="425" w:leftChars="0" w:hanging="425" w:firstLineChars="0"/>
              <w:jc w:val="center"/>
              <w:rPr>
                <w:rFonts w:hint="default" w:ascii="Times New Roman" w:hAnsi="Times New Roman" w:cs="Times New Roman" w:eastAsiaTheme="minorEastAsia"/>
                <w:snapToGrid/>
                <w:color w:val="auto"/>
                <w:kern w:val="2"/>
                <w:sz w:val="21"/>
                <w:szCs w:val="21"/>
                <w:highlight w:val="none"/>
                <w:lang w:val="en-US" w:eastAsia="zh-CN"/>
              </w:rPr>
            </w:pPr>
          </w:p>
        </w:tc>
        <w:tc>
          <w:tcPr>
            <w:tcW w:w="1035" w:type="dxa"/>
            <w:noWrap w:val="0"/>
            <w:vAlign w:val="center"/>
          </w:tcPr>
          <w:p w14:paraId="6CF6E5A2">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kern w:val="2"/>
                <w:sz w:val="21"/>
                <w:szCs w:val="21"/>
                <w:lang w:val="en-US" w:eastAsia="zh-CN" w:bidi="ar-SA"/>
              </w:rPr>
              <w:t>张彩霞</w:t>
            </w:r>
          </w:p>
        </w:tc>
        <w:tc>
          <w:tcPr>
            <w:tcW w:w="2873" w:type="dxa"/>
            <w:noWrap w:val="0"/>
            <w:vAlign w:val="center"/>
          </w:tcPr>
          <w:p w14:paraId="33631ACC">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kern w:val="2"/>
                <w:sz w:val="21"/>
                <w:szCs w:val="21"/>
                <w:lang w:val="en-US" w:eastAsia="zh-CN" w:bidi="ar-SA"/>
              </w:rPr>
              <w:t>常州市便民服务中心（常州市12345政府公共服务中心）</w:t>
            </w:r>
          </w:p>
        </w:tc>
        <w:tc>
          <w:tcPr>
            <w:tcW w:w="1829" w:type="dxa"/>
            <w:noWrap w:val="0"/>
            <w:vAlign w:val="center"/>
          </w:tcPr>
          <w:p w14:paraId="2E90D845">
            <w:pPr>
              <w:autoSpaceDE/>
              <w:autoSpaceDN/>
              <w:snapToGrid/>
              <w:spacing w:line="240" w:lineRule="auto"/>
              <w:ind w:firstLine="0" w:firstLineChars="0"/>
              <w:jc w:val="center"/>
              <w:rPr>
                <w:rFonts w:hint="default" w:ascii="Times New Roman" w:hAnsi="Times New Roman" w:cs="Times New Roman" w:eastAsiaTheme="minorEastAsia"/>
                <w:color w:val="auto"/>
                <w:kern w:val="2"/>
                <w:sz w:val="21"/>
                <w:szCs w:val="21"/>
                <w:lang w:val="en-US" w:eastAsia="zh-CN" w:bidi="ar-SA"/>
              </w:rPr>
            </w:pPr>
            <w:r>
              <w:rPr>
                <w:rFonts w:hint="default" w:ascii="Times New Roman" w:hAnsi="Times New Roman" w:cs="Times New Roman" w:eastAsiaTheme="minorEastAsia"/>
                <w:color w:val="auto"/>
                <w:kern w:val="2"/>
                <w:sz w:val="21"/>
                <w:szCs w:val="21"/>
                <w:lang w:val="en-US" w:eastAsia="zh-CN" w:bidi="ar-SA"/>
              </w:rPr>
              <w:t xml:space="preserve"> 副主任</w:t>
            </w:r>
          </w:p>
        </w:tc>
        <w:tc>
          <w:tcPr>
            <w:tcW w:w="1745" w:type="dxa"/>
            <w:noWrap w:val="0"/>
            <w:vAlign w:val="center"/>
          </w:tcPr>
          <w:p w14:paraId="249E2826">
            <w:pPr>
              <w:autoSpaceDE/>
              <w:autoSpaceDN/>
              <w:snapToGrid/>
              <w:spacing w:line="240" w:lineRule="auto"/>
              <w:ind w:firstLine="0"/>
              <w:jc w:val="center"/>
              <w:rPr>
                <w:rFonts w:hint="default" w:ascii="Times New Roman" w:hAnsi="Times New Roman" w:cs="Times New Roman" w:eastAsiaTheme="minorEastAsia"/>
                <w:color w:val="auto"/>
                <w:sz w:val="21"/>
                <w:szCs w:val="21"/>
                <w:lang w:val="en-US" w:eastAsia="zh-CN"/>
              </w:rPr>
            </w:pPr>
            <w:r>
              <w:rPr>
                <w:rFonts w:hint="default" w:ascii="Times New Roman" w:hAnsi="Times New Roman" w:cs="Times New Roman"/>
                <w:color w:val="auto"/>
                <w:sz w:val="21"/>
                <w:szCs w:val="21"/>
                <w:lang w:val="en-US" w:eastAsia="zh-CN"/>
              </w:rPr>
              <w:t>调研和技术研讨</w:t>
            </w:r>
          </w:p>
        </w:tc>
      </w:tr>
    </w:tbl>
    <w:p w14:paraId="77DE978B">
      <w:pPr>
        <w:pStyle w:val="3"/>
        <w:keepNext w:val="0"/>
        <w:keepLines w:val="0"/>
        <w:pageBreakBefore w:val="0"/>
        <w:kinsoku/>
        <w:wordWrap/>
        <w:overflowPunct/>
        <w:topLinePunct w:val="0"/>
        <w:autoSpaceDE/>
        <w:autoSpaceDN/>
        <w:bidi w:val="0"/>
        <w:spacing w:line="590" w:lineRule="exact"/>
        <w:ind w:left="0" w:leftChars="0" w:firstLine="0" w:firstLineChars="0"/>
        <w:jc w:val="both"/>
        <w:textAlignment w:val="auto"/>
        <w:rPr>
          <w:rFonts w:hint="default" w:ascii="Times New Roman" w:hAnsi="Times New Roman" w:cs="Times New Roman"/>
          <w:color w:val="auto"/>
          <w:highlight w:val="yellow"/>
          <w:lang w:val="en-US" w:eastAsia="zh-CN"/>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06A295-540A-4379-BCB3-52FF339293F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embedRegular r:id="rId2" w:fontKey="{5F392DB6-B1F4-4E26-8397-66218C459F59}"/>
  </w:font>
  <w:font w:name="方正仿宋简体">
    <w:altName w:val="微软雅黑"/>
    <w:panose1 w:val="02010601030101010101"/>
    <w:charset w:val="86"/>
    <w:family w:val="script"/>
    <w:pitch w:val="default"/>
    <w:sig w:usb0="00000000" w:usb1="00000000" w:usb2="00000000" w:usb3="00000000" w:csb0="00040000" w:csb1="00000000"/>
    <w:embedRegular r:id="rId3" w:fontKey="{16B6C4EE-A8FB-430A-B02F-47C17078C8DA}"/>
  </w:font>
  <w:font w:name="方正仿宋_GBK">
    <w:panose1 w:val="03000509000000000000"/>
    <w:charset w:val="86"/>
    <w:family w:val="auto"/>
    <w:pitch w:val="default"/>
    <w:sig w:usb0="00000001" w:usb1="080E0000" w:usb2="00000000" w:usb3="00000000" w:csb0="00040000" w:csb1="00000000"/>
    <w:embedRegular r:id="rId4" w:fontKey="{94CE6DF3-625D-4DA4-8E61-F86E690DB086}"/>
  </w:font>
  <w:font w:name="方正楷体_GBK">
    <w:panose1 w:val="03000509000000000000"/>
    <w:charset w:val="86"/>
    <w:family w:val="auto"/>
    <w:pitch w:val="default"/>
    <w:sig w:usb0="00000001" w:usb1="080E0000" w:usb2="00000000" w:usb3="00000000" w:csb0="00040000" w:csb1="00000000"/>
    <w:embedRegular r:id="rId5" w:fontKey="{4E0F09E2-C6AA-47EA-A16B-2FB65BBA8A4D}"/>
  </w:font>
  <w:font w:name="仿宋">
    <w:panose1 w:val="02010609060101010101"/>
    <w:charset w:val="86"/>
    <w:family w:val="modern"/>
    <w:pitch w:val="default"/>
    <w:sig w:usb0="800002BF" w:usb1="38CF7CFA" w:usb2="00000016" w:usb3="00000000" w:csb0="00040001" w:csb1="00000000"/>
    <w:embedRegular r:id="rId6" w:fontKey="{67B2EA6F-624C-4035-8C6E-044D0E906A4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1B3DF">
    <w:pPr>
      <w:pStyle w:val="4"/>
      <w:jc w:val="center"/>
    </w:pPr>
    <w:r>
      <w:fldChar w:fldCharType="begin"/>
    </w:r>
    <w:r>
      <w:instrText xml:space="preserve">PAGE   \* MERGEFORMAT</w:instrText>
    </w:r>
    <w:r>
      <w:fldChar w:fldCharType="separate"/>
    </w:r>
    <w:r>
      <w:rPr>
        <w:lang w:val="zh-CN"/>
      </w:rPr>
      <w:t>2</w:t>
    </w:r>
    <w:r>
      <w:rPr>
        <w:lang w:val="zh-CN"/>
      </w:rPr>
      <w:fldChar w:fldCharType="end"/>
    </w:r>
  </w:p>
  <w:p w14:paraId="2CA02EBF">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3FA5C4"/>
    <w:multiLevelType w:val="singleLevel"/>
    <w:tmpl w:val="703FA5C4"/>
    <w:lvl w:ilvl="0" w:tentative="0">
      <w:start w:val="1"/>
      <w:numFmt w:val="decimal"/>
      <w:lvlText w:val="%1."/>
      <w:lvlJc w:val="left"/>
      <w:pPr>
        <w:ind w:left="425" w:hanging="425"/>
      </w:pPr>
      <w:rPr>
        <w:rFonts w:hint="default"/>
      </w:rPr>
    </w:lvl>
  </w:abstractNum>
  <w:abstractNum w:abstractNumId="1">
    <w:nsid w:val="75A44F20"/>
    <w:multiLevelType w:val="singleLevel"/>
    <w:tmpl w:val="75A44F20"/>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yMzQ0ZmQ5ZjgwYTU3NjE2ZjE5YmY1ZTVkZWE4NDEifQ=="/>
    <w:docVar w:name="KSO_WPS_MARK_KEY" w:val="4c67eaa7-f79c-4df4-afd0-1fcaae559b2d"/>
  </w:docVars>
  <w:rsids>
    <w:rsidRoot w:val="003E1C85"/>
    <w:rsid w:val="000D1D8A"/>
    <w:rsid w:val="00107556"/>
    <w:rsid w:val="00154BEF"/>
    <w:rsid w:val="002A51C3"/>
    <w:rsid w:val="0033344F"/>
    <w:rsid w:val="00392C44"/>
    <w:rsid w:val="003E1C85"/>
    <w:rsid w:val="00430944"/>
    <w:rsid w:val="004B4F8E"/>
    <w:rsid w:val="0050788A"/>
    <w:rsid w:val="00596F82"/>
    <w:rsid w:val="005B4E6A"/>
    <w:rsid w:val="00774B1D"/>
    <w:rsid w:val="00792E88"/>
    <w:rsid w:val="00802032"/>
    <w:rsid w:val="00866226"/>
    <w:rsid w:val="00875ECA"/>
    <w:rsid w:val="009233BF"/>
    <w:rsid w:val="00AD4A43"/>
    <w:rsid w:val="00B738F0"/>
    <w:rsid w:val="00BA5CA4"/>
    <w:rsid w:val="00BC3B07"/>
    <w:rsid w:val="00BF5FFD"/>
    <w:rsid w:val="00CA1C9F"/>
    <w:rsid w:val="00D00CC8"/>
    <w:rsid w:val="00D17E26"/>
    <w:rsid w:val="00E37A47"/>
    <w:rsid w:val="00E62DEF"/>
    <w:rsid w:val="00E96C65"/>
    <w:rsid w:val="00F91B61"/>
    <w:rsid w:val="00FB59FC"/>
    <w:rsid w:val="00FE63B9"/>
    <w:rsid w:val="01203140"/>
    <w:rsid w:val="01287D53"/>
    <w:rsid w:val="01300B33"/>
    <w:rsid w:val="01304784"/>
    <w:rsid w:val="01333B5D"/>
    <w:rsid w:val="01495E32"/>
    <w:rsid w:val="014A06A8"/>
    <w:rsid w:val="01510B08"/>
    <w:rsid w:val="01560704"/>
    <w:rsid w:val="015B1F4F"/>
    <w:rsid w:val="01665CE0"/>
    <w:rsid w:val="01693109"/>
    <w:rsid w:val="01747A90"/>
    <w:rsid w:val="017525A3"/>
    <w:rsid w:val="0177480F"/>
    <w:rsid w:val="01814BDF"/>
    <w:rsid w:val="018E63DD"/>
    <w:rsid w:val="019B6138"/>
    <w:rsid w:val="01AF475B"/>
    <w:rsid w:val="01C34EE1"/>
    <w:rsid w:val="01C91E2E"/>
    <w:rsid w:val="01DC61F6"/>
    <w:rsid w:val="01EE11B8"/>
    <w:rsid w:val="01FA7AC3"/>
    <w:rsid w:val="021749CF"/>
    <w:rsid w:val="0219512B"/>
    <w:rsid w:val="02221B13"/>
    <w:rsid w:val="02254C9B"/>
    <w:rsid w:val="023B7194"/>
    <w:rsid w:val="024635C8"/>
    <w:rsid w:val="02542ECB"/>
    <w:rsid w:val="02635D8A"/>
    <w:rsid w:val="026A10B5"/>
    <w:rsid w:val="0274688F"/>
    <w:rsid w:val="027E4099"/>
    <w:rsid w:val="02810E4E"/>
    <w:rsid w:val="0284056C"/>
    <w:rsid w:val="02884D88"/>
    <w:rsid w:val="028A0A45"/>
    <w:rsid w:val="02B5764C"/>
    <w:rsid w:val="02B82860"/>
    <w:rsid w:val="02BA3C25"/>
    <w:rsid w:val="02CB4DB2"/>
    <w:rsid w:val="02CC0D6C"/>
    <w:rsid w:val="02D53988"/>
    <w:rsid w:val="02DB5143"/>
    <w:rsid w:val="02DF44A5"/>
    <w:rsid w:val="02E147E9"/>
    <w:rsid w:val="02E5149B"/>
    <w:rsid w:val="02EB2506"/>
    <w:rsid w:val="02EE129E"/>
    <w:rsid w:val="02F65B17"/>
    <w:rsid w:val="03050F08"/>
    <w:rsid w:val="031148DF"/>
    <w:rsid w:val="031327EB"/>
    <w:rsid w:val="031D3BAA"/>
    <w:rsid w:val="0331796C"/>
    <w:rsid w:val="03356A2A"/>
    <w:rsid w:val="034A09A9"/>
    <w:rsid w:val="036D35C7"/>
    <w:rsid w:val="037D316A"/>
    <w:rsid w:val="03801303"/>
    <w:rsid w:val="03805CBD"/>
    <w:rsid w:val="038829F6"/>
    <w:rsid w:val="03895B08"/>
    <w:rsid w:val="038B6153"/>
    <w:rsid w:val="038E65C4"/>
    <w:rsid w:val="03AD53EC"/>
    <w:rsid w:val="03CE5897"/>
    <w:rsid w:val="03D94343"/>
    <w:rsid w:val="03DA0029"/>
    <w:rsid w:val="03DE5592"/>
    <w:rsid w:val="03E82434"/>
    <w:rsid w:val="03F9070F"/>
    <w:rsid w:val="0414487E"/>
    <w:rsid w:val="04256903"/>
    <w:rsid w:val="042E6492"/>
    <w:rsid w:val="043F2DC8"/>
    <w:rsid w:val="044A2B09"/>
    <w:rsid w:val="044B5C71"/>
    <w:rsid w:val="047E158B"/>
    <w:rsid w:val="04873116"/>
    <w:rsid w:val="048D49CD"/>
    <w:rsid w:val="049F426C"/>
    <w:rsid w:val="04A2714B"/>
    <w:rsid w:val="04C41ABB"/>
    <w:rsid w:val="04D35290"/>
    <w:rsid w:val="04E80810"/>
    <w:rsid w:val="04E95320"/>
    <w:rsid w:val="04E966C8"/>
    <w:rsid w:val="04F16F06"/>
    <w:rsid w:val="05007393"/>
    <w:rsid w:val="0504165D"/>
    <w:rsid w:val="05056268"/>
    <w:rsid w:val="05090C78"/>
    <w:rsid w:val="050B23CE"/>
    <w:rsid w:val="05124507"/>
    <w:rsid w:val="05180D79"/>
    <w:rsid w:val="05285F59"/>
    <w:rsid w:val="052E127B"/>
    <w:rsid w:val="05311146"/>
    <w:rsid w:val="05381D2B"/>
    <w:rsid w:val="0553543A"/>
    <w:rsid w:val="055F734B"/>
    <w:rsid w:val="0563700A"/>
    <w:rsid w:val="056D71CF"/>
    <w:rsid w:val="05834B0B"/>
    <w:rsid w:val="059073A0"/>
    <w:rsid w:val="0592636A"/>
    <w:rsid w:val="05A1621C"/>
    <w:rsid w:val="05AC700C"/>
    <w:rsid w:val="05C010CD"/>
    <w:rsid w:val="05C1335C"/>
    <w:rsid w:val="05C34ABD"/>
    <w:rsid w:val="05C56ED2"/>
    <w:rsid w:val="05DC4311"/>
    <w:rsid w:val="05DD042B"/>
    <w:rsid w:val="05E2165F"/>
    <w:rsid w:val="05EA2C93"/>
    <w:rsid w:val="05EB3DB7"/>
    <w:rsid w:val="05F12BB4"/>
    <w:rsid w:val="060808C7"/>
    <w:rsid w:val="06235982"/>
    <w:rsid w:val="06296B98"/>
    <w:rsid w:val="063A4897"/>
    <w:rsid w:val="063C2022"/>
    <w:rsid w:val="0640444D"/>
    <w:rsid w:val="064802DE"/>
    <w:rsid w:val="064B1766"/>
    <w:rsid w:val="06552ED1"/>
    <w:rsid w:val="066037A4"/>
    <w:rsid w:val="06694680"/>
    <w:rsid w:val="067E7FEE"/>
    <w:rsid w:val="069074E0"/>
    <w:rsid w:val="06A47004"/>
    <w:rsid w:val="06AC2562"/>
    <w:rsid w:val="06AC45F1"/>
    <w:rsid w:val="06BD36E3"/>
    <w:rsid w:val="06C91C2F"/>
    <w:rsid w:val="06C9774A"/>
    <w:rsid w:val="06DC4367"/>
    <w:rsid w:val="06E97ABF"/>
    <w:rsid w:val="06EC220E"/>
    <w:rsid w:val="06F91EDA"/>
    <w:rsid w:val="06FB6DFC"/>
    <w:rsid w:val="06FC5468"/>
    <w:rsid w:val="070112CD"/>
    <w:rsid w:val="0705241D"/>
    <w:rsid w:val="071168F6"/>
    <w:rsid w:val="07236037"/>
    <w:rsid w:val="07242F25"/>
    <w:rsid w:val="07306C96"/>
    <w:rsid w:val="074A59DA"/>
    <w:rsid w:val="07545885"/>
    <w:rsid w:val="07595E64"/>
    <w:rsid w:val="0794236E"/>
    <w:rsid w:val="07984E41"/>
    <w:rsid w:val="079D53C3"/>
    <w:rsid w:val="07B33B6D"/>
    <w:rsid w:val="07C418FE"/>
    <w:rsid w:val="07CE5A68"/>
    <w:rsid w:val="07D03AC9"/>
    <w:rsid w:val="07D2547A"/>
    <w:rsid w:val="07D57E58"/>
    <w:rsid w:val="07D62212"/>
    <w:rsid w:val="07DE381A"/>
    <w:rsid w:val="07DF1F50"/>
    <w:rsid w:val="07E32BC8"/>
    <w:rsid w:val="07E93EDB"/>
    <w:rsid w:val="07EB1DC6"/>
    <w:rsid w:val="07F13A35"/>
    <w:rsid w:val="08183C31"/>
    <w:rsid w:val="08385F8F"/>
    <w:rsid w:val="083D712D"/>
    <w:rsid w:val="0848132E"/>
    <w:rsid w:val="084C0D70"/>
    <w:rsid w:val="08572699"/>
    <w:rsid w:val="08611AB1"/>
    <w:rsid w:val="08636452"/>
    <w:rsid w:val="08640450"/>
    <w:rsid w:val="0876166B"/>
    <w:rsid w:val="087C17B8"/>
    <w:rsid w:val="088C6408"/>
    <w:rsid w:val="08930913"/>
    <w:rsid w:val="08940A90"/>
    <w:rsid w:val="089A7386"/>
    <w:rsid w:val="08A44D47"/>
    <w:rsid w:val="08B13DE3"/>
    <w:rsid w:val="08B21928"/>
    <w:rsid w:val="08BA34F6"/>
    <w:rsid w:val="08C474DF"/>
    <w:rsid w:val="08C753B1"/>
    <w:rsid w:val="08C9593D"/>
    <w:rsid w:val="08CF2575"/>
    <w:rsid w:val="08EB4F86"/>
    <w:rsid w:val="08F778B4"/>
    <w:rsid w:val="090B2B7E"/>
    <w:rsid w:val="09110939"/>
    <w:rsid w:val="09153741"/>
    <w:rsid w:val="09195D11"/>
    <w:rsid w:val="09382482"/>
    <w:rsid w:val="093D6DC9"/>
    <w:rsid w:val="096A29FD"/>
    <w:rsid w:val="096C4355"/>
    <w:rsid w:val="09785004"/>
    <w:rsid w:val="097D322F"/>
    <w:rsid w:val="099B6E7B"/>
    <w:rsid w:val="09A36CE0"/>
    <w:rsid w:val="09C14A6C"/>
    <w:rsid w:val="09D560B7"/>
    <w:rsid w:val="09DA3C68"/>
    <w:rsid w:val="09E5197A"/>
    <w:rsid w:val="09F9605B"/>
    <w:rsid w:val="0A063C63"/>
    <w:rsid w:val="0A065046"/>
    <w:rsid w:val="0A072F9C"/>
    <w:rsid w:val="0A120E29"/>
    <w:rsid w:val="0A256946"/>
    <w:rsid w:val="0A2657CF"/>
    <w:rsid w:val="0A295CF9"/>
    <w:rsid w:val="0A34640F"/>
    <w:rsid w:val="0A363B9C"/>
    <w:rsid w:val="0A40126A"/>
    <w:rsid w:val="0A5D053B"/>
    <w:rsid w:val="0A693BC6"/>
    <w:rsid w:val="0A730DA6"/>
    <w:rsid w:val="0A940D47"/>
    <w:rsid w:val="0A9A3182"/>
    <w:rsid w:val="0A9E0BCE"/>
    <w:rsid w:val="0AA31E8B"/>
    <w:rsid w:val="0AA51C01"/>
    <w:rsid w:val="0AA53D9F"/>
    <w:rsid w:val="0AB830C3"/>
    <w:rsid w:val="0ABA15A4"/>
    <w:rsid w:val="0ABD5C7C"/>
    <w:rsid w:val="0ABE231F"/>
    <w:rsid w:val="0ABE7AD5"/>
    <w:rsid w:val="0ABF33B7"/>
    <w:rsid w:val="0AD64F81"/>
    <w:rsid w:val="0ADA74BE"/>
    <w:rsid w:val="0AEB3111"/>
    <w:rsid w:val="0AF636DC"/>
    <w:rsid w:val="0B043E59"/>
    <w:rsid w:val="0B1C4B68"/>
    <w:rsid w:val="0B2008D4"/>
    <w:rsid w:val="0B30636C"/>
    <w:rsid w:val="0B3303CA"/>
    <w:rsid w:val="0B3971CA"/>
    <w:rsid w:val="0B417E75"/>
    <w:rsid w:val="0B592DD8"/>
    <w:rsid w:val="0B5B4F78"/>
    <w:rsid w:val="0B652FDE"/>
    <w:rsid w:val="0B666B9B"/>
    <w:rsid w:val="0B6C55EA"/>
    <w:rsid w:val="0B8A57BC"/>
    <w:rsid w:val="0B922D0C"/>
    <w:rsid w:val="0B9F706B"/>
    <w:rsid w:val="0BAE5F1B"/>
    <w:rsid w:val="0BBB79CD"/>
    <w:rsid w:val="0BC762AD"/>
    <w:rsid w:val="0BCF1F29"/>
    <w:rsid w:val="0BD034D1"/>
    <w:rsid w:val="0BD163EA"/>
    <w:rsid w:val="0BD33A14"/>
    <w:rsid w:val="0BE25577"/>
    <w:rsid w:val="0BEB071A"/>
    <w:rsid w:val="0BEE7937"/>
    <w:rsid w:val="0BF055A3"/>
    <w:rsid w:val="0BFE2BAA"/>
    <w:rsid w:val="0C0F4B5E"/>
    <w:rsid w:val="0C1F10AE"/>
    <w:rsid w:val="0C207E5A"/>
    <w:rsid w:val="0C211D40"/>
    <w:rsid w:val="0C217241"/>
    <w:rsid w:val="0C2B0BE0"/>
    <w:rsid w:val="0C2C43F1"/>
    <w:rsid w:val="0C336427"/>
    <w:rsid w:val="0C4B500E"/>
    <w:rsid w:val="0C5A5D17"/>
    <w:rsid w:val="0C6C1D36"/>
    <w:rsid w:val="0C724F1D"/>
    <w:rsid w:val="0C780E45"/>
    <w:rsid w:val="0C7E4A97"/>
    <w:rsid w:val="0C7F1FF6"/>
    <w:rsid w:val="0C886407"/>
    <w:rsid w:val="0C8B6926"/>
    <w:rsid w:val="0C8D2335"/>
    <w:rsid w:val="0C975105"/>
    <w:rsid w:val="0CA42D64"/>
    <w:rsid w:val="0CA45301"/>
    <w:rsid w:val="0CB2726C"/>
    <w:rsid w:val="0CB73154"/>
    <w:rsid w:val="0CC20E22"/>
    <w:rsid w:val="0CC87ADC"/>
    <w:rsid w:val="0CCE68BE"/>
    <w:rsid w:val="0CD06D50"/>
    <w:rsid w:val="0CD81BE1"/>
    <w:rsid w:val="0CF27DAA"/>
    <w:rsid w:val="0CF55B72"/>
    <w:rsid w:val="0CFE1358"/>
    <w:rsid w:val="0D020427"/>
    <w:rsid w:val="0D105052"/>
    <w:rsid w:val="0D1B4128"/>
    <w:rsid w:val="0D1F4852"/>
    <w:rsid w:val="0D241D09"/>
    <w:rsid w:val="0D38522A"/>
    <w:rsid w:val="0D3D3CFB"/>
    <w:rsid w:val="0D49290A"/>
    <w:rsid w:val="0D6C40D7"/>
    <w:rsid w:val="0D7904E8"/>
    <w:rsid w:val="0D7D4206"/>
    <w:rsid w:val="0D7E7FD8"/>
    <w:rsid w:val="0D8717BD"/>
    <w:rsid w:val="0D8B59F3"/>
    <w:rsid w:val="0D91107B"/>
    <w:rsid w:val="0DA33EAD"/>
    <w:rsid w:val="0DB019BB"/>
    <w:rsid w:val="0DBD1C6D"/>
    <w:rsid w:val="0DCD32FD"/>
    <w:rsid w:val="0DCE009C"/>
    <w:rsid w:val="0DCF6BE3"/>
    <w:rsid w:val="0DD72819"/>
    <w:rsid w:val="0DF94796"/>
    <w:rsid w:val="0DFE155C"/>
    <w:rsid w:val="0E013699"/>
    <w:rsid w:val="0E26109D"/>
    <w:rsid w:val="0E2E3A1B"/>
    <w:rsid w:val="0E301653"/>
    <w:rsid w:val="0E382A16"/>
    <w:rsid w:val="0E551EBF"/>
    <w:rsid w:val="0E5A4577"/>
    <w:rsid w:val="0E5B0543"/>
    <w:rsid w:val="0E6579B2"/>
    <w:rsid w:val="0E6E30F6"/>
    <w:rsid w:val="0E7704A2"/>
    <w:rsid w:val="0E7F4385"/>
    <w:rsid w:val="0E827871"/>
    <w:rsid w:val="0E8F2C29"/>
    <w:rsid w:val="0E9A38AA"/>
    <w:rsid w:val="0EAB7486"/>
    <w:rsid w:val="0EBE400C"/>
    <w:rsid w:val="0EC64300"/>
    <w:rsid w:val="0ED87D42"/>
    <w:rsid w:val="0EDB6233"/>
    <w:rsid w:val="0EDD132F"/>
    <w:rsid w:val="0EEA70DA"/>
    <w:rsid w:val="0EF01A3D"/>
    <w:rsid w:val="0EFC1449"/>
    <w:rsid w:val="0F0062EE"/>
    <w:rsid w:val="0F0129B8"/>
    <w:rsid w:val="0F01483B"/>
    <w:rsid w:val="0F1A1619"/>
    <w:rsid w:val="0F212B53"/>
    <w:rsid w:val="0F261950"/>
    <w:rsid w:val="0F2A4442"/>
    <w:rsid w:val="0F347A32"/>
    <w:rsid w:val="0F52285C"/>
    <w:rsid w:val="0F537874"/>
    <w:rsid w:val="0F5E7EF4"/>
    <w:rsid w:val="0F6D666A"/>
    <w:rsid w:val="0F6E6B2F"/>
    <w:rsid w:val="0F7D1449"/>
    <w:rsid w:val="0F836781"/>
    <w:rsid w:val="0F861E7F"/>
    <w:rsid w:val="0F880CCD"/>
    <w:rsid w:val="0F8B7036"/>
    <w:rsid w:val="0FA27204"/>
    <w:rsid w:val="0FCC7E8C"/>
    <w:rsid w:val="0FD13033"/>
    <w:rsid w:val="0FD42BBE"/>
    <w:rsid w:val="0FDA011B"/>
    <w:rsid w:val="0FDA14A3"/>
    <w:rsid w:val="0FE0483E"/>
    <w:rsid w:val="0FF16D6E"/>
    <w:rsid w:val="0FF75BA9"/>
    <w:rsid w:val="10055D5C"/>
    <w:rsid w:val="101F0102"/>
    <w:rsid w:val="101F5CFB"/>
    <w:rsid w:val="10215A86"/>
    <w:rsid w:val="102F39D0"/>
    <w:rsid w:val="103069FE"/>
    <w:rsid w:val="10351EFD"/>
    <w:rsid w:val="10474712"/>
    <w:rsid w:val="104C44C7"/>
    <w:rsid w:val="1055034C"/>
    <w:rsid w:val="105838BC"/>
    <w:rsid w:val="106D622A"/>
    <w:rsid w:val="107009BA"/>
    <w:rsid w:val="107726BA"/>
    <w:rsid w:val="10934870"/>
    <w:rsid w:val="10A2451F"/>
    <w:rsid w:val="10A86D4C"/>
    <w:rsid w:val="10AD08A4"/>
    <w:rsid w:val="10B6640F"/>
    <w:rsid w:val="10BC5D25"/>
    <w:rsid w:val="10C84CEC"/>
    <w:rsid w:val="10CB1883"/>
    <w:rsid w:val="10D7328B"/>
    <w:rsid w:val="10E25B4B"/>
    <w:rsid w:val="10F14C34"/>
    <w:rsid w:val="10F75213"/>
    <w:rsid w:val="11002D11"/>
    <w:rsid w:val="11086722"/>
    <w:rsid w:val="111B1279"/>
    <w:rsid w:val="11351D5F"/>
    <w:rsid w:val="113952F4"/>
    <w:rsid w:val="113A12B5"/>
    <w:rsid w:val="114E22AD"/>
    <w:rsid w:val="1164627B"/>
    <w:rsid w:val="116828DD"/>
    <w:rsid w:val="116B797C"/>
    <w:rsid w:val="116E6512"/>
    <w:rsid w:val="1178026C"/>
    <w:rsid w:val="11852919"/>
    <w:rsid w:val="11A00F19"/>
    <w:rsid w:val="11A1059A"/>
    <w:rsid w:val="11D0683B"/>
    <w:rsid w:val="11EC7ADE"/>
    <w:rsid w:val="11F36F09"/>
    <w:rsid w:val="11F77B55"/>
    <w:rsid w:val="11FF4B14"/>
    <w:rsid w:val="120945EA"/>
    <w:rsid w:val="120E2FE5"/>
    <w:rsid w:val="121918C0"/>
    <w:rsid w:val="12247DDE"/>
    <w:rsid w:val="122E34EF"/>
    <w:rsid w:val="122F0540"/>
    <w:rsid w:val="122F62BD"/>
    <w:rsid w:val="123D756D"/>
    <w:rsid w:val="1251492F"/>
    <w:rsid w:val="125378E2"/>
    <w:rsid w:val="12622029"/>
    <w:rsid w:val="12737E2F"/>
    <w:rsid w:val="12771CE5"/>
    <w:rsid w:val="129B7448"/>
    <w:rsid w:val="12AE374B"/>
    <w:rsid w:val="12AF5E4D"/>
    <w:rsid w:val="12B50096"/>
    <w:rsid w:val="12B74046"/>
    <w:rsid w:val="12B909A8"/>
    <w:rsid w:val="12D92A04"/>
    <w:rsid w:val="12DF61FC"/>
    <w:rsid w:val="12EC5CFE"/>
    <w:rsid w:val="12F9680A"/>
    <w:rsid w:val="131A5915"/>
    <w:rsid w:val="133A154E"/>
    <w:rsid w:val="1353121E"/>
    <w:rsid w:val="135859B0"/>
    <w:rsid w:val="136365D6"/>
    <w:rsid w:val="13655354"/>
    <w:rsid w:val="13680BC7"/>
    <w:rsid w:val="137119C8"/>
    <w:rsid w:val="13761E0E"/>
    <w:rsid w:val="1378795A"/>
    <w:rsid w:val="13794084"/>
    <w:rsid w:val="137B4941"/>
    <w:rsid w:val="1382768E"/>
    <w:rsid w:val="138911AC"/>
    <w:rsid w:val="138A4681"/>
    <w:rsid w:val="138B6522"/>
    <w:rsid w:val="138F55DC"/>
    <w:rsid w:val="1396593A"/>
    <w:rsid w:val="13994E91"/>
    <w:rsid w:val="139963B0"/>
    <w:rsid w:val="139A04D9"/>
    <w:rsid w:val="13AA390F"/>
    <w:rsid w:val="13AB44E0"/>
    <w:rsid w:val="13AD5AED"/>
    <w:rsid w:val="13B25BEF"/>
    <w:rsid w:val="13C8795E"/>
    <w:rsid w:val="13CE3131"/>
    <w:rsid w:val="13DE611D"/>
    <w:rsid w:val="13E44841"/>
    <w:rsid w:val="13F35C86"/>
    <w:rsid w:val="13F36FEF"/>
    <w:rsid w:val="13FA5463"/>
    <w:rsid w:val="13FC0199"/>
    <w:rsid w:val="14120BAE"/>
    <w:rsid w:val="14156EE1"/>
    <w:rsid w:val="14182225"/>
    <w:rsid w:val="141B6A8B"/>
    <w:rsid w:val="142568D1"/>
    <w:rsid w:val="14290B35"/>
    <w:rsid w:val="14312DE4"/>
    <w:rsid w:val="14393724"/>
    <w:rsid w:val="143D2C33"/>
    <w:rsid w:val="143E6B14"/>
    <w:rsid w:val="144A2454"/>
    <w:rsid w:val="14656449"/>
    <w:rsid w:val="146D5D9B"/>
    <w:rsid w:val="146F0F16"/>
    <w:rsid w:val="1471338C"/>
    <w:rsid w:val="14843896"/>
    <w:rsid w:val="14866444"/>
    <w:rsid w:val="14892AEF"/>
    <w:rsid w:val="148C59DA"/>
    <w:rsid w:val="14947317"/>
    <w:rsid w:val="14983B0F"/>
    <w:rsid w:val="149A18FF"/>
    <w:rsid w:val="149B552C"/>
    <w:rsid w:val="14AF2550"/>
    <w:rsid w:val="14B9596D"/>
    <w:rsid w:val="14BA1C2F"/>
    <w:rsid w:val="14E646E1"/>
    <w:rsid w:val="1530208D"/>
    <w:rsid w:val="15314DA1"/>
    <w:rsid w:val="15325F4E"/>
    <w:rsid w:val="15367B1E"/>
    <w:rsid w:val="154210B7"/>
    <w:rsid w:val="15455713"/>
    <w:rsid w:val="1549069D"/>
    <w:rsid w:val="155400DC"/>
    <w:rsid w:val="1557022B"/>
    <w:rsid w:val="15572BA2"/>
    <w:rsid w:val="1559427D"/>
    <w:rsid w:val="155F1308"/>
    <w:rsid w:val="156B1277"/>
    <w:rsid w:val="15756474"/>
    <w:rsid w:val="157D3841"/>
    <w:rsid w:val="15927EE1"/>
    <w:rsid w:val="15A80226"/>
    <w:rsid w:val="15AB75BC"/>
    <w:rsid w:val="15AC5A7C"/>
    <w:rsid w:val="15B42506"/>
    <w:rsid w:val="15BB76F3"/>
    <w:rsid w:val="15D23374"/>
    <w:rsid w:val="15D46479"/>
    <w:rsid w:val="15D66E56"/>
    <w:rsid w:val="15DD2496"/>
    <w:rsid w:val="15EE0DF1"/>
    <w:rsid w:val="15EE7F72"/>
    <w:rsid w:val="15F039CC"/>
    <w:rsid w:val="15F74C86"/>
    <w:rsid w:val="15FB716B"/>
    <w:rsid w:val="15FD0FF0"/>
    <w:rsid w:val="16016943"/>
    <w:rsid w:val="161A30ED"/>
    <w:rsid w:val="161A7D1D"/>
    <w:rsid w:val="162A451F"/>
    <w:rsid w:val="1632302B"/>
    <w:rsid w:val="163A3EEB"/>
    <w:rsid w:val="16485A3C"/>
    <w:rsid w:val="164D74E2"/>
    <w:rsid w:val="165E168A"/>
    <w:rsid w:val="165F1929"/>
    <w:rsid w:val="165F1C0D"/>
    <w:rsid w:val="16611B15"/>
    <w:rsid w:val="166520A9"/>
    <w:rsid w:val="167A2AE2"/>
    <w:rsid w:val="168B05A2"/>
    <w:rsid w:val="169046CD"/>
    <w:rsid w:val="169A3C6F"/>
    <w:rsid w:val="169B11FB"/>
    <w:rsid w:val="169E600F"/>
    <w:rsid w:val="16A0784F"/>
    <w:rsid w:val="16A8133E"/>
    <w:rsid w:val="16AC5863"/>
    <w:rsid w:val="16AD702C"/>
    <w:rsid w:val="16B93C37"/>
    <w:rsid w:val="16BA23A0"/>
    <w:rsid w:val="16D65719"/>
    <w:rsid w:val="16DC2B1B"/>
    <w:rsid w:val="16E240F9"/>
    <w:rsid w:val="16EF691F"/>
    <w:rsid w:val="17096699"/>
    <w:rsid w:val="1718713A"/>
    <w:rsid w:val="17205633"/>
    <w:rsid w:val="173E5C39"/>
    <w:rsid w:val="17553C6F"/>
    <w:rsid w:val="17595BEA"/>
    <w:rsid w:val="175D1146"/>
    <w:rsid w:val="17653B37"/>
    <w:rsid w:val="176576BD"/>
    <w:rsid w:val="17714860"/>
    <w:rsid w:val="17781CF8"/>
    <w:rsid w:val="17897D9B"/>
    <w:rsid w:val="178D4CF2"/>
    <w:rsid w:val="17912701"/>
    <w:rsid w:val="179E5058"/>
    <w:rsid w:val="17B801EF"/>
    <w:rsid w:val="17BC7D6E"/>
    <w:rsid w:val="17C40BCC"/>
    <w:rsid w:val="17D419C2"/>
    <w:rsid w:val="17ED3797"/>
    <w:rsid w:val="17F4369E"/>
    <w:rsid w:val="17F628DA"/>
    <w:rsid w:val="17FA6FAA"/>
    <w:rsid w:val="1803540E"/>
    <w:rsid w:val="18096FEE"/>
    <w:rsid w:val="180A58EB"/>
    <w:rsid w:val="18125304"/>
    <w:rsid w:val="18250D59"/>
    <w:rsid w:val="18251E33"/>
    <w:rsid w:val="182A0B7A"/>
    <w:rsid w:val="18322FA6"/>
    <w:rsid w:val="18334A95"/>
    <w:rsid w:val="18345661"/>
    <w:rsid w:val="183B7C4B"/>
    <w:rsid w:val="18467E72"/>
    <w:rsid w:val="18576767"/>
    <w:rsid w:val="18582360"/>
    <w:rsid w:val="18672656"/>
    <w:rsid w:val="18696598"/>
    <w:rsid w:val="186D4F89"/>
    <w:rsid w:val="1870454E"/>
    <w:rsid w:val="18757B61"/>
    <w:rsid w:val="188F6E5F"/>
    <w:rsid w:val="18902052"/>
    <w:rsid w:val="18934324"/>
    <w:rsid w:val="18957391"/>
    <w:rsid w:val="18B13C3B"/>
    <w:rsid w:val="18B41065"/>
    <w:rsid w:val="18CA1FF6"/>
    <w:rsid w:val="18CF104A"/>
    <w:rsid w:val="18D20524"/>
    <w:rsid w:val="18D4075F"/>
    <w:rsid w:val="18D41FF4"/>
    <w:rsid w:val="18DF3ACC"/>
    <w:rsid w:val="18F23962"/>
    <w:rsid w:val="18FC10F5"/>
    <w:rsid w:val="18FE3064"/>
    <w:rsid w:val="18FE5EB8"/>
    <w:rsid w:val="19066F66"/>
    <w:rsid w:val="19436634"/>
    <w:rsid w:val="196D3535"/>
    <w:rsid w:val="19782C54"/>
    <w:rsid w:val="19787B10"/>
    <w:rsid w:val="197D304D"/>
    <w:rsid w:val="197E5784"/>
    <w:rsid w:val="19841A03"/>
    <w:rsid w:val="199350B9"/>
    <w:rsid w:val="19993499"/>
    <w:rsid w:val="19B70AE9"/>
    <w:rsid w:val="19C74B32"/>
    <w:rsid w:val="19D523E8"/>
    <w:rsid w:val="19DA2683"/>
    <w:rsid w:val="19DD06FC"/>
    <w:rsid w:val="19F00EB3"/>
    <w:rsid w:val="19F430B8"/>
    <w:rsid w:val="19FE1ED9"/>
    <w:rsid w:val="1A0B5206"/>
    <w:rsid w:val="1A2037BC"/>
    <w:rsid w:val="1A206C01"/>
    <w:rsid w:val="1A35678D"/>
    <w:rsid w:val="1A366A6D"/>
    <w:rsid w:val="1A3B2988"/>
    <w:rsid w:val="1A457F39"/>
    <w:rsid w:val="1A47664C"/>
    <w:rsid w:val="1A543516"/>
    <w:rsid w:val="1A5B0B3C"/>
    <w:rsid w:val="1A656C3D"/>
    <w:rsid w:val="1A727F2B"/>
    <w:rsid w:val="1A8A36AF"/>
    <w:rsid w:val="1AA974BB"/>
    <w:rsid w:val="1ABA5E07"/>
    <w:rsid w:val="1ABD6A85"/>
    <w:rsid w:val="1AC45278"/>
    <w:rsid w:val="1ACF4550"/>
    <w:rsid w:val="1ADF0F21"/>
    <w:rsid w:val="1AE23C81"/>
    <w:rsid w:val="1AE72C7D"/>
    <w:rsid w:val="1AEC4823"/>
    <w:rsid w:val="1AF12870"/>
    <w:rsid w:val="1B022248"/>
    <w:rsid w:val="1B0722B3"/>
    <w:rsid w:val="1B0831BD"/>
    <w:rsid w:val="1B0D6507"/>
    <w:rsid w:val="1B140FD3"/>
    <w:rsid w:val="1B18722D"/>
    <w:rsid w:val="1B2B3E41"/>
    <w:rsid w:val="1B34092A"/>
    <w:rsid w:val="1B3A1B15"/>
    <w:rsid w:val="1B3C6959"/>
    <w:rsid w:val="1B4C04BE"/>
    <w:rsid w:val="1B582279"/>
    <w:rsid w:val="1B596CC1"/>
    <w:rsid w:val="1B6C61A5"/>
    <w:rsid w:val="1B6E3C31"/>
    <w:rsid w:val="1B6E4944"/>
    <w:rsid w:val="1B7C109E"/>
    <w:rsid w:val="1B7D7C17"/>
    <w:rsid w:val="1B8051DA"/>
    <w:rsid w:val="1B825A46"/>
    <w:rsid w:val="1B907F58"/>
    <w:rsid w:val="1B97334F"/>
    <w:rsid w:val="1BA96918"/>
    <w:rsid w:val="1BB646FD"/>
    <w:rsid w:val="1BB73A09"/>
    <w:rsid w:val="1BEE64AE"/>
    <w:rsid w:val="1BFE6442"/>
    <w:rsid w:val="1C117DA0"/>
    <w:rsid w:val="1C167F9D"/>
    <w:rsid w:val="1C1D3DDB"/>
    <w:rsid w:val="1C2A25C8"/>
    <w:rsid w:val="1C303853"/>
    <w:rsid w:val="1C350B37"/>
    <w:rsid w:val="1C3B3665"/>
    <w:rsid w:val="1C41786B"/>
    <w:rsid w:val="1C4510D3"/>
    <w:rsid w:val="1C516247"/>
    <w:rsid w:val="1C6C7EC7"/>
    <w:rsid w:val="1C732927"/>
    <w:rsid w:val="1C804594"/>
    <w:rsid w:val="1C933D29"/>
    <w:rsid w:val="1C950CA6"/>
    <w:rsid w:val="1C9556F3"/>
    <w:rsid w:val="1C965BA5"/>
    <w:rsid w:val="1CB671FC"/>
    <w:rsid w:val="1CC35F5C"/>
    <w:rsid w:val="1CD32BC4"/>
    <w:rsid w:val="1CFC29FE"/>
    <w:rsid w:val="1D190972"/>
    <w:rsid w:val="1D2864E3"/>
    <w:rsid w:val="1D290406"/>
    <w:rsid w:val="1D36101C"/>
    <w:rsid w:val="1D4905D7"/>
    <w:rsid w:val="1D51197C"/>
    <w:rsid w:val="1D5579EF"/>
    <w:rsid w:val="1D5B609D"/>
    <w:rsid w:val="1D6030E0"/>
    <w:rsid w:val="1D621C18"/>
    <w:rsid w:val="1D6C1336"/>
    <w:rsid w:val="1D6F535A"/>
    <w:rsid w:val="1D742214"/>
    <w:rsid w:val="1D761E6A"/>
    <w:rsid w:val="1D7648CA"/>
    <w:rsid w:val="1D77706E"/>
    <w:rsid w:val="1D866E5D"/>
    <w:rsid w:val="1D883518"/>
    <w:rsid w:val="1D92074F"/>
    <w:rsid w:val="1D9A1CA8"/>
    <w:rsid w:val="1DAD710D"/>
    <w:rsid w:val="1DB17029"/>
    <w:rsid w:val="1DB42C17"/>
    <w:rsid w:val="1DE91525"/>
    <w:rsid w:val="1DF765C4"/>
    <w:rsid w:val="1DF948B0"/>
    <w:rsid w:val="1DFF2471"/>
    <w:rsid w:val="1E0115EE"/>
    <w:rsid w:val="1E070484"/>
    <w:rsid w:val="1E103742"/>
    <w:rsid w:val="1E175E4F"/>
    <w:rsid w:val="1E2006FB"/>
    <w:rsid w:val="1E275A62"/>
    <w:rsid w:val="1E2B0EAC"/>
    <w:rsid w:val="1E4820E3"/>
    <w:rsid w:val="1E4C517A"/>
    <w:rsid w:val="1E66070C"/>
    <w:rsid w:val="1E777249"/>
    <w:rsid w:val="1E8B7E1A"/>
    <w:rsid w:val="1E92193B"/>
    <w:rsid w:val="1EA848BC"/>
    <w:rsid w:val="1EAB2A63"/>
    <w:rsid w:val="1EAC6088"/>
    <w:rsid w:val="1EB50972"/>
    <w:rsid w:val="1EB615EB"/>
    <w:rsid w:val="1EC11A01"/>
    <w:rsid w:val="1EC52110"/>
    <w:rsid w:val="1EC90504"/>
    <w:rsid w:val="1EE030D3"/>
    <w:rsid w:val="1EEE55A4"/>
    <w:rsid w:val="1EEF6C08"/>
    <w:rsid w:val="1EF06480"/>
    <w:rsid w:val="1F0E7D0A"/>
    <w:rsid w:val="1F2129BA"/>
    <w:rsid w:val="1F337F61"/>
    <w:rsid w:val="1F3D4BC5"/>
    <w:rsid w:val="1F4041EE"/>
    <w:rsid w:val="1F426934"/>
    <w:rsid w:val="1F485079"/>
    <w:rsid w:val="1F5D0708"/>
    <w:rsid w:val="1F6A394E"/>
    <w:rsid w:val="1F724362"/>
    <w:rsid w:val="1F786C3D"/>
    <w:rsid w:val="1F7E46B0"/>
    <w:rsid w:val="1F822D13"/>
    <w:rsid w:val="1F8D5E30"/>
    <w:rsid w:val="1F9425CF"/>
    <w:rsid w:val="1F98160C"/>
    <w:rsid w:val="1F9B4381"/>
    <w:rsid w:val="1FA061A2"/>
    <w:rsid w:val="1FA62ED7"/>
    <w:rsid w:val="1FBE2CF1"/>
    <w:rsid w:val="1FBE7BC7"/>
    <w:rsid w:val="1FC46954"/>
    <w:rsid w:val="1FC511E1"/>
    <w:rsid w:val="1FCD6C57"/>
    <w:rsid w:val="1FCE1BE9"/>
    <w:rsid w:val="1FCF4CBE"/>
    <w:rsid w:val="1FD14407"/>
    <w:rsid w:val="1FEE1485"/>
    <w:rsid w:val="1FFB6F42"/>
    <w:rsid w:val="200574F5"/>
    <w:rsid w:val="2019009B"/>
    <w:rsid w:val="20243D0A"/>
    <w:rsid w:val="203A0315"/>
    <w:rsid w:val="2052001F"/>
    <w:rsid w:val="20630EC0"/>
    <w:rsid w:val="20726F60"/>
    <w:rsid w:val="20771F4E"/>
    <w:rsid w:val="208C6259"/>
    <w:rsid w:val="209079C1"/>
    <w:rsid w:val="20A05C71"/>
    <w:rsid w:val="20AA1FB7"/>
    <w:rsid w:val="20BA2D20"/>
    <w:rsid w:val="20C93A1B"/>
    <w:rsid w:val="20D0595E"/>
    <w:rsid w:val="20E77993"/>
    <w:rsid w:val="20EE41DB"/>
    <w:rsid w:val="21073B22"/>
    <w:rsid w:val="211643F9"/>
    <w:rsid w:val="211A3A04"/>
    <w:rsid w:val="212A76FA"/>
    <w:rsid w:val="2150436A"/>
    <w:rsid w:val="21556D4E"/>
    <w:rsid w:val="21682457"/>
    <w:rsid w:val="217B5985"/>
    <w:rsid w:val="218A2DD2"/>
    <w:rsid w:val="218F3D85"/>
    <w:rsid w:val="21A77263"/>
    <w:rsid w:val="21CF544C"/>
    <w:rsid w:val="21DB34E6"/>
    <w:rsid w:val="21DE6D0E"/>
    <w:rsid w:val="21E87369"/>
    <w:rsid w:val="21F05C14"/>
    <w:rsid w:val="21FA4D6D"/>
    <w:rsid w:val="22002006"/>
    <w:rsid w:val="22036FAE"/>
    <w:rsid w:val="22043573"/>
    <w:rsid w:val="2208762E"/>
    <w:rsid w:val="22117526"/>
    <w:rsid w:val="221448B0"/>
    <w:rsid w:val="223277AE"/>
    <w:rsid w:val="22354B40"/>
    <w:rsid w:val="22431A38"/>
    <w:rsid w:val="2276151E"/>
    <w:rsid w:val="22867D46"/>
    <w:rsid w:val="228C1A91"/>
    <w:rsid w:val="229846F6"/>
    <w:rsid w:val="22A81F93"/>
    <w:rsid w:val="22A94552"/>
    <w:rsid w:val="22AC4D90"/>
    <w:rsid w:val="22B076C3"/>
    <w:rsid w:val="22B45A2E"/>
    <w:rsid w:val="22B64D92"/>
    <w:rsid w:val="22BA19B5"/>
    <w:rsid w:val="22C17405"/>
    <w:rsid w:val="22CF2102"/>
    <w:rsid w:val="22DF4384"/>
    <w:rsid w:val="230A255E"/>
    <w:rsid w:val="2318001B"/>
    <w:rsid w:val="231849F2"/>
    <w:rsid w:val="23214739"/>
    <w:rsid w:val="232A289A"/>
    <w:rsid w:val="233539C5"/>
    <w:rsid w:val="23397E53"/>
    <w:rsid w:val="233F2383"/>
    <w:rsid w:val="23462EDC"/>
    <w:rsid w:val="235346DC"/>
    <w:rsid w:val="23545201"/>
    <w:rsid w:val="23564FDB"/>
    <w:rsid w:val="23581DEF"/>
    <w:rsid w:val="235E36CC"/>
    <w:rsid w:val="23633CBB"/>
    <w:rsid w:val="236E6597"/>
    <w:rsid w:val="237605F0"/>
    <w:rsid w:val="23847D96"/>
    <w:rsid w:val="238D0791"/>
    <w:rsid w:val="2397087C"/>
    <w:rsid w:val="23A61683"/>
    <w:rsid w:val="23E4372A"/>
    <w:rsid w:val="23EC11BE"/>
    <w:rsid w:val="23FB1F83"/>
    <w:rsid w:val="24020A90"/>
    <w:rsid w:val="24074EDB"/>
    <w:rsid w:val="240C0438"/>
    <w:rsid w:val="240E3C9E"/>
    <w:rsid w:val="24227335"/>
    <w:rsid w:val="242A66F4"/>
    <w:rsid w:val="242A7707"/>
    <w:rsid w:val="2446026D"/>
    <w:rsid w:val="24491D94"/>
    <w:rsid w:val="244D3912"/>
    <w:rsid w:val="244F7B90"/>
    <w:rsid w:val="245507AF"/>
    <w:rsid w:val="24551C26"/>
    <w:rsid w:val="24611563"/>
    <w:rsid w:val="24714650"/>
    <w:rsid w:val="2471742E"/>
    <w:rsid w:val="247C75C2"/>
    <w:rsid w:val="24800B7D"/>
    <w:rsid w:val="24910D2E"/>
    <w:rsid w:val="249E18E5"/>
    <w:rsid w:val="249E24DB"/>
    <w:rsid w:val="24A12114"/>
    <w:rsid w:val="24AD1F43"/>
    <w:rsid w:val="24B77ED6"/>
    <w:rsid w:val="24BB56DE"/>
    <w:rsid w:val="24D9646A"/>
    <w:rsid w:val="24EB69E2"/>
    <w:rsid w:val="24EE312E"/>
    <w:rsid w:val="24F92F9C"/>
    <w:rsid w:val="25076C1A"/>
    <w:rsid w:val="25114F6A"/>
    <w:rsid w:val="25174245"/>
    <w:rsid w:val="25264725"/>
    <w:rsid w:val="252B3833"/>
    <w:rsid w:val="25333308"/>
    <w:rsid w:val="25362D0F"/>
    <w:rsid w:val="25461C21"/>
    <w:rsid w:val="25463A44"/>
    <w:rsid w:val="255974B9"/>
    <w:rsid w:val="25617593"/>
    <w:rsid w:val="256238E1"/>
    <w:rsid w:val="257D1BF0"/>
    <w:rsid w:val="258E58AF"/>
    <w:rsid w:val="25903B4A"/>
    <w:rsid w:val="259552AD"/>
    <w:rsid w:val="25A6209F"/>
    <w:rsid w:val="25B749EC"/>
    <w:rsid w:val="25C32B15"/>
    <w:rsid w:val="25DE64A8"/>
    <w:rsid w:val="25ED1E01"/>
    <w:rsid w:val="25F66BBB"/>
    <w:rsid w:val="261718BD"/>
    <w:rsid w:val="2617750C"/>
    <w:rsid w:val="261D3185"/>
    <w:rsid w:val="26231603"/>
    <w:rsid w:val="263B7F0D"/>
    <w:rsid w:val="263D3F6D"/>
    <w:rsid w:val="264551F1"/>
    <w:rsid w:val="26467E67"/>
    <w:rsid w:val="264B2756"/>
    <w:rsid w:val="264C51DB"/>
    <w:rsid w:val="264E2C54"/>
    <w:rsid w:val="26577AA7"/>
    <w:rsid w:val="265F2253"/>
    <w:rsid w:val="265F4270"/>
    <w:rsid w:val="26677B5B"/>
    <w:rsid w:val="266825F3"/>
    <w:rsid w:val="26685237"/>
    <w:rsid w:val="2671226B"/>
    <w:rsid w:val="268070FF"/>
    <w:rsid w:val="2684172C"/>
    <w:rsid w:val="268462E6"/>
    <w:rsid w:val="268B6564"/>
    <w:rsid w:val="268E3145"/>
    <w:rsid w:val="26A15F10"/>
    <w:rsid w:val="26A36964"/>
    <w:rsid w:val="26A57B40"/>
    <w:rsid w:val="26BB6305"/>
    <w:rsid w:val="26BE72FA"/>
    <w:rsid w:val="26C55513"/>
    <w:rsid w:val="26CA43E8"/>
    <w:rsid w:val="26CC50A5"/>
    <w:rsid w:val="26D22206"/>
    <w:rsid w:val="26DC0BA1"/>
    <w:rsid w:val="26E5443C"/>
    <w:rsid w:val="26EA0545"/>
    <w:rsid w:val="26F07646"/>
    <w:rsid w:val="27004595"/>
    <w:rsid w:val="27015DE6"/>
    <w:rsid w:val="270F64EC"/>
    <w:rsid w:val="272165CD"/>
    <w:rsid w:val="272843FC"/>
    <w:rsid w:val="27286481"/>
    <w:rsid w:val="272C146C"/>
    <w:rsid w:val="2737715E"/>
    <w:rsid w:val="273B6F20"/>
    <w:rsid w:val="273D4010"/>
    <w:rsid w:val="276D0DE6"/>
    <w:rsid w:val="277D015C"/>
    <w:rsid w:val="278468DD"/>
    <w:rsid w:val="27852B5C"/>
    <w:rsid w:val="27A54003"/>
    <w:rsid w:val="27AA37F2"/>
    <w:rsid w:val="27C33F06"/>
    <w:rsid w:val="27C52807"/>
    <w:rsid w:val="27C64F56"/>
    <w:rsid w:val="27CE5DB4"/>
    <w:rsid w:val="27CE653A"/>
    <w:rsid w:val="27D22D5E"/>
    <w:rsid w:val="27E33A63"/>
    <w:rsid w:val="27E61942"/>
    <w:rsid w:val="27E94D5F"/>
    <w:rsid w:val="27EC00B8"/>
    <w:rsid w:val="27FD24A0"/>
    <w:rsid w:val="28161482"/>
    <w:rsid w:val="281D6322"/>
    <w:rsid w:val="28273EC9"/>
    <w:rsid w:val="28326B29"/>
    <w:rsid w:val="28366E15"/>
    <w:rsid w:val="283907BC"/>
    <w:rsid w:val="283A09F7"/>
    <w:rsid w:val="2840569B"/>
    <w:rsid w:val="28680289"/>
    <w:rsid w:val="28761522"/>
    <w:rsid w:val="287F0A03"/>
    <w:rsid w:val="288C79C6"/>
    <w:rsid w:val="28901A34"/>
    <w:rsid w:val="28AB60F5"/>
    <w:rsid w:val="28B07A04"/>
    <w:rsid w:val="28B5472C"/>
    <w:rsid w:val="28B64C11"/>
    <w:rsid w:val="28BA3D7C"/>
    <w:rsid w:val="28D712DC"/>
    <w:rsid w:val="28D96010"/>
    <w:rsid w:val="28DC774D"/>
    <w:rsid w:val="28DE2149"/>
    <w:rsid w:val="28F84181"/>
    <w:rsid w:val="290E6B63"/>
    <w:rsid w:val="291446E2"/>
    <w:rsid w:val="292C2FA1"/>
    <w:rsid w:val="29321497"/>
    <w:rsid w:val="29326325"/>
    <w:rsid w:val="29343797"/>
    <w:rsid w:val="2934474A"/>
    <w:rsid w:val="294826A6"/>
    <w:rsid w:val="29633F9F"/>
    <w:rsid w:val="296F007D"/>
    <w:rsid w:val="29774B8C"/>
    <w:rsid w:val="297E4F5F"/>
    <w:rsid w:val="29851902"/>
    <w:rsid w:val="29A46676"/>
    <w:rsid w:val="29A83AA7"/>
    <w:rsid w:val="29A869E2"/>
    <w:rsid w:val="29AB757D"/>
    <w:rsid w:val="29AE1B13"/>
    <w:rsid w:val="29AE1BCB"/>
    <w:rsid w:val="29B11BAC"/>
    <w:rsid w:val="29B70D74"/>
    <w:rsid w:val="29CD1070"/>
    <w:rsid w:val="29D314AC"/>
    <w:rsid w:val="29F36C5B"/>
    <w:rsid w:val="29F718AC"/>
    <w:rsid w:val="2A00422C"/>
    <w:rsid w:val="2A0300FB"/>
    <w:rsid w:val="2A06070C"/>
    <w:rsid w:val="2A066BE9"/>
    <w:rsid w:val="2A197D32"/>
    <w:rsid w:val="2A1F7226"/>
    <w:rsid w:val="2A456D4E"/>
    <w:rsid w:val="2A4929F2"/>
    <w:rsid w:val="2A4A5D31"/>
    <w:rsid w:val="2A5462A8"/>
    <w:rsid w:val="2A547EA9"/>
    <w:rsid w:val="2A6732D5"/>
    <w:rsid w:val="2A674E33"/>
    <w:rsid w:val="2A7271AD"/>
    <w:rsid w:val="2A794A90"/>
    <w:rsid w:val="2A7A2F69"/>
    <w:rsid w:val="2A87465F"/>
    <w:rsid w:val="2A896DF9"/>
    <w:rsid w:val="2A8F12E0"/>
    <w:rsid w:val="2AA21D7C"/>
    <w:rsid w:val="2AB73ED4"/>
    <w:rsid w:val="2ABA5703"/>
    <w:rsid w:val="2AC63D74"/>
    <w:rsid w:val="2AD22AC0"/>
    <w:rsid w:val="2AD932B5"/>
    <w:rsid w:val="2AFA396C"/>
    <w:rsid w:val="2B0323FC"/>
    <w:rsid w:val="2B0B4E89"/>
    <w:rsid w:val="2B0C5788"/>
    <w:rsid w:val="2B1064EE"/>
    <w:rsid w:val="2B174FF7"/>
    <w:rsid w:val="2B1B6EA5"/>
    <w:rsid w:val="2B273448"/>
    <w:rsid w:val="2B3E195C"/>
    <w:rsid w:val="2B495694"/>
    <w:rsid w:val="2B6E02DA"/>
    <w:rsid w:val="2B6E270F"/>
    <w:rsid w:val="2B7C27DA"/>
    <w:rsid w:val="2B7E1699"/>
    <w:rsid w:val="2B87469E"/>
    <w:rsid w:val="2B8D07B0"/>
    <w:rsid w:val="2B954FAB"/>
    <w:rsid w:val="2B984984"/>
    <w:rsid w:val="2B9F1982"/>
    <w:rsid w:val="2BAC5E6D"/>
    <w:rsid w:val="2BB3072F"/>
    <w:rsid w:val="2BC3468F"/>
    <w:rsid w:val="2BD60479"/>
    <w:rsid w:val="2BDB7943"/>
    <w:rsid w:val="2BE31C9D"/>
    <w:rsid w:val="2BE37AEA"/>
    <w:rsid w:val="2BE930BD"/>
    <w:rsid w:val="2BF03130"/>
    <w:rsid w:val="2BF7772B"/>
    <w:rsid w:val="2BFA7D70"/>
    <w:rsid w:val="2C0D7153"/>
    <w:rsid w:val="2C251178"/>
    <w:rsid w:val="2C29457D"/>
    <w:rsid w:val="2C543EE1"/>
    <w:rsid w:val="2C5915D6"/>
    <w:rsid w:val="2C6246AB"/>
    <w:rsid w:val="2C703C70"/>
    <w:rsid w:val="2C84477D"/>
    <w:rsid w:val="2C852598"/>
    <w:rsid w:val="2C88537F"/>
    <w:rsid w:val="2C890A9C"/>
    <w:rsid w:val="2C89601C"/>
    <w:rsid w:val="2C9D6AB5"/>
    <w:rsid w:val="2CA06F9C"/>
    <w:rsid w:val="2CA26F5A"/>
    <w:rsid w:val="2CA7435E"/>
    <w:rsid w:val="2CAD6BF4"/>
    <w:rsid w:val="2CB87078"/>
    <w:rsid w:val="2CC44E6F"/>
    <w:rsid w:val="2CC654E3"/>
    <w:rsid w:val="2CC73C9A"/>
    <w:rsid w:val="2CCA7FCC"/>
    <w:rsid w:val="2CDB448C"/>
    <w:rsid w:val="2CDD004B"/>
    <w:rsid w:val="2CE4211C"/>
    <w:rsid w:val="2D0A5A06"/>
    <w:rsid w:val="2D0C7DDE"/>
    <w:rsid w:val="2D172378"/>
    <w:rsid w:val="2D3834BD"/>
    <w:rsid w:val="2D4244AE"/>
    <w:rsid w:val="2D451342"/>
    <w:rsid w:val="2D517079"/>
    <w:rsid w:val="2D593ECE"/>
    <w:rsid w:val="2D5A4968"/>
    <w:rsid w:val="2D6B0EB8"/>
    <w:rsid w:val="2D6E56DD"/>
    <w:rsid w:val="2D7135C9"/>
    <w:rsid w:val="2D790559"/>
    <w:rsid w:val="2D8E11A7"/>
    <w:rsid w:val="2D9855E4"/>
    <w:rsid w:val="2DA979DF"/>
    <w:rsid w:val="2DBE1826"/>
    <w:rsid w:val="2DE22190"/>
    <w:rsid w:val="2DE37424"/>
    <w:rsid w:val="2E0423DE"/>
    <w:rsid w:val="2E0A533C"/>
    <w:rsid w:val="2E115A7A"/>
    <w:rsid w:val="2E1B7B98"/>
    <w:rsid w:val="2E270597"/>
    <w:rsid w:val="2E2A154C"/>
    <w:rsid w:val="2E2F7F07"/>
    <w:rsid w:val="2E366A65"/>
    <w:rsid w:val="2E49599A"/>
    <w:rsid w:val="2E5774B9"/>
    <w:rsid w:val="2E5B026E"/>
    <w:rsid w:val="2E5D51F1"/>
    <w:rsid w:val="2E7818BC"/>
    <w:rsid w:val="2E8644A9"/>
    <w:rsid w:val="2E8E2096"/>
    <w:rsid w:val="2E8E3ED1"/>
    <w:rsid w:val="2E8E579A"/>
    <w:rsid w:val="2E9772AD"/>
    <w:rsid w:val="2EB14314"/>
    <w:rsid w:val="2EB5503C"/>
    <w:rsid w:val="2EB74960"/>
    <w:rsid w:val="2EB816EB"/>
    <w:rsid w:val="2EC8155C"/>
    <w:rsid w:val="2EC875ED"/>
    <w:rsid w:val="2ECB7B2B"/>
    <w:rsid w:val="2ED60FDD"/>
    <w:rsid w:val="2EF150E1"/>
    <w:rsid w:val="2EF81139"/>
    <w:rsid w:val="2EFC043C"/>
    <w:rsid w:val="2EFD2169"/>
    <w:rsid w:val="2F030801"/>
    <w:rsid w:val="2F067934"/>
    <w:rsid w:val="2F0900DD"/>
    <w:rsid w:val="2F0F1927"/>
    <w:rsid w:val="2F0F6801"/>
    <w:rsid w:val="2F135BE6"/>
    <w:rsid w:val="2F180E9E"/>
    <w:rsid w:val="2F494EA9"/>
    <w:rsid w:val="2F6C04B6"/>
    <w:rsid w:val="2F6D07D4"/>
    <w:rsid w:val="2F7B779B"/>
    <w:rsid w:val="2F837B0A"/>
    <w:rsid w:val="2F9A3902"/>
    <w:rsid w:val="2F9E1B24"/>
    <w:rsid w:val="2FAA704F"/>
    <w:rsid w:val="2FB5147B"/>
    <w:rsid w:val="2FBF2763"/>
    <w:rsid w:val="2FD41D74"/>
    <w:rsid w:val="2FD64A1A"/>
    <w:rsid w:val="2FD75BB3"/>
    <w:rsid w:val="2FE11FA8"/>
    <w:rsid w:val="2FE43515"/>
    <w:rsid w:val="2FFE736F"/>
    <w:rsid w:val="300815C8"/>
    <w:rsid w:val="301B5E97"/>
    <w:rsid w:val="303F46DE"/>
    <w:rsid w:val="304E5615"/>
    <w:rsid w:val="30522597"/>
    <w:rsid w:val="305D318F"/>
    <w:rsid w:val="30715484"/>
    <w:rsid w:val="307B0995"/>
    <w:rsid w:val="307B344F"/>
    <w:rsid w:val="307C720B"/>
    <w:rsid w:val="30891F2E"/>
    <w:rsid w:val="308D3B95"/>
    <w:rsid w:val="308E209F"/>
    <w:rsid w:val="30A45A97"/>
    <w:rsid w:val="30B45EAC"/>
    <w:rsid w:val="30C20D80"/>
    <w:rsid w:val="30C80F56"/>
    <w:rsid w:val="30CA6987"/>
    <w:rsid w:val="31023548"/>
    <w:rsid w:val="310D07E2"/>
    <w:rsid w:val="31170967"/>
    <w:rsid w:val="31482765"/>
    <w:rsid w:val="31531367"/>
    <w:rsid w:val="31613C06"/>
    <w:rsid w:val="316671AC"/>
    <w:rsid w:val="318417AE"/>
    <w:rsid w:val="31850CB3"/>
    <w:rsid w:val="319858A1"/>
    <w:rsid w:val="31A278EC"/>
    <w:rsid w:val="31BB3AC5"/>
    <w:rsid w:val="31D44A83"/>
    <w:rsid w:val="31E51713"/>
    <w:rsid w:val="31E84E03"/>
    <w:rsid w:val="32093AAE"/>
    <w:rsid w:val="320C7227"/>
    <w:rsid w:val="32151B2D"/>
    <w:rsid w:val="321A0C19"/>
    <w:rsid w:val="321C7D8A"/>
    <w:rsid w:val="32274BD7"/>
    <w:rsid w:val="322C7AA0"/>
    <w:rsid w:val="32392160"/>
    <w:rsid w:val="324540E9"/>
    <w:rsid w:val="325042B7"/>
    <w:rsid w:val="32512043"/>
    <w:rsid w:val="32531638"/>
    <w:rsid w:val="326018AE"/>
    <w:rsid w:val="32680E3F"/>
    <w:rsid w:val="32845712"/>
    <w:rsid w:val="32905C16"/>
    <w:rsid w:val="32A00534"/>
    <w:rsid w:val="32AA3D75"/>
    <w:rsid w:val="32AB3CE6"/>
    <w:rsid w:val="32C340C7"/>
    <w:rsid w:val="32E03F02"/>
    <w:rsid w:val="32F5541C"/>
    <w:rsid w:val="330C00BD"/>
    <w:rsid w:val="33150644"/>
    <w:rsid w:val="3315695F"/>
    <w:rsid w:val="331A7D95"/>
    <w:rsid w:val="332F6AEA"/>
    <w:rsid w:val="33404478"/>
    <w:rsid w:val="334453E2"/>
    <w:rsid w:val="3350206D"/>
    <w:rsid w:val="33545E25"/>
    <w:rsid w:val="3356192D"/>
    <w:rsid w:val="336122E1"/>
    <w:rsid w:val="336173FC"/>
    <w:rsid w:val="3363171D"/>
    <w:rsid w:val="336C5118"/>
    <w:rsid w:val="337A3A61"/>
    <w:rsid w:val="338D3696"/>
    <w:rsid w:val="33A93F37"/>
    <w:rsid w:val="33AF0B07"/>
    <w:rsid w:val="33BF6413"/>
    <w:rsid w:val="33C15C82"/>
    <w:rsid w:val="33CE6B6B"/>
    <w:rsid w:val="33D33F08"/>
    <w:rsid w:val="33EA35C9"/>
    <w:rsid w:val="33F53AB6"/>
    <w:rsid w:val="33F55013"/>
    <w:rsid w:val="33F73AB6"/>
    <w:rsid w:val="33FD0186"/>
    <w:rsid w:val="34025FD1"/>
    <w:rsid w:val="34042B2C"/>
    <w:rsid w:val="34057C0D"/>
    <w:rsid w:val="340C751A"/>
    <w:rsid w:val="34187AD8"/>
    <w:rsid w:val="34334039"/>
    <w:rsid w:val="34344E11"/>
    <w:rsid w:val="34354377"/>
    <w:rsid w:val="34371BF5"/>
    <w:rsid w:val="34405134"/>
    <w:rsid w:val="344F488A"/>
    <w:rsid w:val="34542D00"/>
    <w:rsid w:val="345B6D59"/>
    <w:rsid w:val="345C4863"/>
    <w:rsid w:val="345F0D9A"/>
    <w:rsid w:val="34627212"/>
    <w:rsid w:val="34655F6E"/>
    <w:rsid w:val="34762352"/>
    <w:rsid w:val="34966998"/>
    <w:rsid w:val="34A10F46"/>
    <w:rsid w:val="34A80B79"/>
    <w:rsid w:val="34AA0CF0"/>
    <w:rsid w:val="34CF6F71"/>
    <w:rsid w:val="34D85550"/>
    <w:rsid w:val="34F23B43"/>
    <w:rsid w:val="34F357DA"/>
    <w:rsid w:val="34FA2FA2"/>
    <w:rsid w:val="35006768"/>
    <w:rsid w:val="350376D1"/>
    <w:rsid w:val="3516057D"/>
    <w:rsid w:val="351B613F"/>
    <w:rsid w:val="352623A7"/>
    <w:rsid w:val="352A3B8E"/>
    <w:rsid w:val="354F0C24"/>
    <w:rsid w:val="35554ABF"/>
    <w:rsid w:val="356A7342"/>
    <w:rsid w:val="35864751"/>
    <w:rsid w:val="35887CD3"/>
    <w:rsid w:val="358E6331"/>
    <w:rsid w:val="35A527A3"/>
    <w:rsid w:val="35AE0215"/>
    <w:rsid w:val="35B341B9"/>
    <w:rsid w:val="35C412EE"/>
    <w:rsid w:val="35CC1CFB"/>
    <w:rsid w:val="35CE6181"/>
    <w:rsid w:val="35F97533"/>
    <w:rsid w:val="35FA131D"/>
    <w:rsid w:val="35FD0814"/>
    <w:rsid w:val="36000A3F"/>
    <w:rsid w:val="360E4729"/>
    <w:rsid w:val="361D7115"/>
    <w:rsid w:val="36262826"/>
    <w:rsid w:val="363114A3"/>
    <w:rsid w:val="363A136D"/>
    <w:rsid w:val="3653328A"/>
    <w:rsid w:val="365C430D"/>
    <w:rsid w:val="36610D23"/>
    <w:rsid w:val="3674242B"/>
    <w:rsid w:val="368F41E4"/>
    <w:rsid w:val="36963414"/>
    <w:rsid w:val="369A55A4"/>
    <w:rsid w:val="36B42CF4"/>
    <w:rsid w:val="36C25923"/>
    <w:rsid w:val="36CC389D"/>
    <w:rsid w:val="36CD140F"/>
    <w:rsid w:val="36E968CD"/>
    <w:rsid w:val="36EF1F2F"/>
    <w:rsid w:val="36F329C4"/>
    <w:rsid w:val="36FB38DD"/>
    <w:rsid w:val="36FF4503"/>
    <w:rsid w:val="370E34E0"/>
    <w:rsid w:val="37193781"/>
    <w:rsid w:val="371C779B"/>
    <w:rsid w:val="37271A21"/>
    <w:rsid w:val="37320B4C"/>
    <w:rsid w:val="373B1F79"/>
    <w:rsid w:val="373B664A"/>
    <w:rsid w:val="374A30D2"/>
    <w:rsid w:val="374C6EC5"/>
    <w:rsid w:val="37573C81"/>
    <w:rsid w:val="375C648A"/>
    <w:rsid w:val="37791449"/>
    <w:rsid w:val="377B2795"/>
    <w:rsid w:val="377B4A4F"/>
    <w:rsid w:val="37826ECA"/>
    <w:rsid w:val="37841B02"/>
    <w:rsid w:val="379C1908"/>
    <w:rsid w:val="37A35FE6"/>
    <w:rsid w:val="37CA35F5"/>
    <w:rsid w:val="37CF4501"/>
    <w:rsid w:val="37D66B60"/>
    <w:rsid w:val="37D971F4"/>
    <w:rsid w:val="37F14528"/>
    <w:rsid w:val="37F25055"/>
    <w:rsid w:val="37FA3A8B"/>
    <w:rsid w:val="37FB5E82"/>
    <w:rsid w:val="38237904"/>
    <w:rsid w:val="382D7D70"/>
    <w:rsid w:val="383409E5"/>
    <w:rsid w:val="383A41BE"/>
    <w:rsid w:val="384127C0"/>
    <w:rsid w:val="38420E9B"/>
    <w:rsid w:val="38445544"/>
    <w:rsid w:val="38446F49"/>
    <w:rsid w:val="38470F3E"/>
    <w:rsid w:val="384D29D9"/>
    <w:rsid w:val="384E16EB"/>
    <w:rsid w:val="385143BB"/>
    <w:rsid w:val="385A26E5"/>
    <w:rsid w:val="385D0CC1"/>
    <w:rsid w:val="386C3D98"/>
    <w:rsid w:val="38793EAF"/>
    <w:rsid w:val="38840C76"/>
    <w:rsid w:val="388C055B"/>
    <w:rsid w:val="388E53C6"/>
    <w:rsid w:val="389A283B"/>
    <w:rsid w:val="389C7888"/>
    <w:rsid w:val="389D0278"/>
    <w:rsid w:val="38A42853"/>
    <w:rsid w:val="38AD664C"/>
    <w:rsid w:val="38AF37A3"/>
    <w:rsid w:val="38BF6A94"/>
    <w:rsid w:val="38C23C88"/>
    <w:rsid w:val="38C5469D"/>
    <w:rsid w:val="38D04EDF"/>
    <w:rsid w:val="38D10FCA"/>
    <w:rsid w:val="38E236CB"/>
    <w:rsid w:val="38E277C1"/>
    <w:rsid w:val="38EF036C"/>
    <w:rsid w:val="38F14520"/>
    <w:rsid w:val="38F26CE8"/>
    <w:rsid w:val="38F937CA"/>
    <w:rsid w:val="3901547C"/>
    <w:rsid w:val="39053D9D"/>
    <w:rsid w:val="390B76A7"/>
    <w:rsid w:val="39206819"/>
    <w:rsid w:val="3922232F"/>
    <w:rsid w:val="392A3BA1"/>
    <w:rsid w:val="392B25C5"/>
    <w:rsid w:val="392C4931"/>
    <w:rsid w:val="392E431E"/>
    <w:rsid w:val="39386D26"/>
    <w:rsid w:val="393F36D4"/>
    <w:rsid w:val="3943071B"/>
    <w:rsid w:val="3943593F"/>
    <w:rsid w:val="394C4086"/>
    <w:rsid w:val="395A5199"/>
    <w:rsid w:val="395E5345"/>
    <w:rsid w:val="39612DAB"/>
    <w:rsid w:val="3979027B"/>
    <w:rsid w:val="39B251B3"/>
    <w:rsid w:val="39B37F32"/>
    <w:rsid w:val="39B7030E"/>
    <w:rsid w:val="39CE0EF0"/>
    <w:rsid w:val="39F621A9"/>
    <w:rsid w:val="3A147BED"/>
    <w:rsid w:val="3A1D171F"/>
    <w:rsid w:val="3A1D5EB4"/>
    <w:rsid w:val="3A2D77FD"/>
    <w:rsid w:val="3A307F7A"/>
    <w:rsid w:val="3A3149FA"/>
    <w:rsid w:val="3A393405"/>
    <w:rsid w:val="3A3E556B"/>
    <w:rsid w:val="3A647753"/>
    <w:rsid w:val="3A6B0913"/>
    <w:rsid w:val="3A762D9F"/>
    <w:rsid w:val="3A766C25"/>
    <w:rsid w:val="3A7725EC"/>
    <w:rsid w:val="3A8276A5"/>
    <w:rsid w:val="3A8B6DF2"/>
    <w:rsid w:val="3AA957A2"/>
    <w:rsid w:val="3AB32C73"/>
    <w:rsid w:val="3ABC3186"/>
    <w:rsid w:val="3AC730A9"/>
    <w:rsid w:val="3AD410BA"/>
    <w:rsid w:val="3AD976B0"/>
    <w:rsid w:val="3AE447EA"/>
    <w:rsid w:val="3AE97E01"/>
    <w:rsid w:val="3AEE77F8"/>
    <w:rsid w:val="3AF02371"/>
    <w:rsid w:val="3B003F2D"/>
    <w:rsid w:val="3B094F84"/>
    <w:rsid w:val="3B1064D1"/>
    <w:rsid w:val="3B210E07"/>
    <w:rsid w:val="3B24401A"/>
    <w:rsid w:val="3B264116"/>
    <w:rsid w:val="3B2E75C0"/>
    <w:rsid w:val="3B312B2A"/>
    <w:rsid w:val="3B375670"/>
    <w:rsid w:val="3B57424A"/>
    <w:rsid w:val="3B601E4F"/>
    <w:rsid w:val="3B632BDB"/>
    <w:rsid w:val="3B6A402B"/>
    <w:rsid w:val="3B6F51FF"/>
    <w:rsid w:val="3B877904"/>
    <w:rsid w:val="3B913D1A"/>
    <w:rsid w:val="3B9563B4"/>
    <w:rsid w:val="3BAD6BBF"/>
    <w:rsid w:val="3BBC1C6F"/>
    <w:rsid w:val="3BBE22DC"/>
    <w:rsid w:val="3BC07E66"/>
    <w:rsid w:val="3BC73CC7"/>
    <w:rsid w:val="3BCA46E3"/>
    <w:rsid w:val="3BCF199C"/>
    <w:rsid w:val="3C2C049D"/>
    <w:rsid w:val="3C3145FE"/>
    <w:rsid w:val="3C4102C7"/>
    <w:rsid w:val="3C486C0F"/>
    <w:rsid w:val="3C517D45"/>
    <w:rsid w:val="3C5361E5"/>
    <w:rsid w:val="3C5D1601"/>
    <w:rsid w:val="3C5F500E"/>
    <w:rsid w:val="3C7F3430"/>
    <w:rsid w:val="3C8555B1"/>
    <w:rsid w:val="3C8714A1"/>
    <w:rsid w:val="3C9E23F6"/>
    <w:rsid w:val="3CA46CD9"/>
    <w:rsid w:val="3CAA5CF8"/>
    <w:rsid w:val="3CB00E2A"/>
    <w:rsid w:val="3CBD390C"/>
    <w:rsid w:val="3CC41590"/>
    <w:rsid w:val="3CCA7875"/>
    <w:rsid w:val="3CD36109"/>
    <w:rsid w:val="3CE15744"/>
    <w:rsid w:val="3CE63586"/>
    <w:rsid w:val="3CED419E"/>
    <w:rsid w:val="3CEF6CE5"/>
    <w:rsid w:val="3CF473F1"/>
    <w:rsid w:val="3CF76757"/>
    <w:rsid w:val="3D0B15C7"/>
    <w:rsid w:val="3D1553FF"/>
    <w:rsid w:val="3D1A2A15"/>
    <w:rsid w:val="3D1A62C3"/>
    <w:rsid w:val="3D1D200D"/>
    <w:rsid w:val="3D247BD9"/>
    <w:rsid w:val="3D2A26C0"/>
    <w:rsid w:val="3D312A65"/>
    <w:rsid w:val="3D3D3573"/>
    <w:rsid w:val="3D4677F6"/>
    <w:rsid w:val="3D492A84"/>
    <w:rsid w:val="3D4A4129"/>
    <w:rsid w:val="3D4E68F4"/>
    <w:rsid w:val="3D65150D"/>
    <w:rsid w:val="3D6A5A17"/>
    <w:rsid w:val="3D75111C"/>
    <w:rsid w:val="3D783ADE"/>
    <w:rsid w:val="3D826F0A"/>
    <w:rsid w:val="3D852B1C"/>
    <w:rsid w:val="3D9D2953"/>
    <w:rsid w:val="3DA05CBA"/>
    <w:rsid w:val="3DA76BF5"/>
    <w:rsid w:val="3DAE76BE"/>
    <w:rsid w:val="3DC145CF"/>
    <w:rsid w:val="3DC4208A"/>
    <w:rsid w:val="3DC83690"/>
    <w:rsid w:val="3DF77858"/>
    <w:rsid w:val="3E041147"/>
    <w:rsid w:val="3E170B09"/>
    <w:rsid w:val="3E213BCA"/>
    <w:rsid w:val="3E315521"/>
    <w:rsid w:val="3E3E4520"/>
    <w:rsid w:val="3E4D667A"/>
    <w:rsid w:val="3E52245E"/>
    <w:rsid w:val="3E562E79"/>
    <w:rsid w:val="3E584C2B"/>
    <w:rsid w:val="3E5D0D16"/>
    <w:rsid w:val="3E673422"/>
    <w:rsid w:val="3E6B71D7"/>
    <w:rsid w:val="3E6F0801"/>
    <w:rsid w:val="3E753A43"/>
    <w:rsid w:val="3E75720E"/>
    <w:rsid w:val="3E84304B"/>
    <w:rsid w:val="3E8B706D"/>
    <w:rsid w:val="3E987B51"/>
    <w:rsid w:val="3E9D5B3A"/>
    <w:rsid w:val="3E9F5DA6"/>
    <w:rsid w:val="3EC76BE1"/>
    <w:rsid w:val="3EC930B5"/>
    <w:rsid w:val="3ECA0136"/>
    <w:rsid w:val="3ED1091A"/>
    <w:rsid w:val="3ED20AE4"/>
    <w:rsid w:val="3EE6357D"/>
    <w:rsid w:val="3EE91C99"/>
    <w:rsid w:val="3EF55480"/>
    <w:rsid w:val="3EF86040"/>
    <w:rsid w:val="3EFA493C"/>
    <w:rsid w:val="3EFB5FCD"/>
    <w:rsid w:val="3F002449"/>
    <w:rsid w:val="3F081246"/>
    <w:rsid w:val="3F1C32FD"/>
    <w:rsid w:val="3F2307FE"/>
    <w:rsid w:val="3F2A4E35"/>
    <w:rsid w:val="3F2B0150"/>
    <w:rsid w:val="3F3517D4"/>
    <w:rsid w:val="3F380792"/>
    <w:rsid w:val="3F3B77E4"/>
    <w:rsid w:val="3F4A134E"/>
    <w:rsid w:val="3F5760C7"/>
    <w:rsid w:val="3F596D2F"/>
    <w:rsid w:val="3F5D661D"/>
    <w:rsid w:val="3F6B6CCB"/>
    <w:rsid w:val="3F6F4FE9"/>
    <w:rsid w:val="3F8769CB"/>
    <w:rsid w:val="3FCC5137"/>
    <w:rsid w:val="3FD413F5"/>
    <w:rsid w:val="3FE82EAE"/>
    <w:rsid w:val="3FEF1C7F"/>
    <w:rsid w:val="3FF116BA"/>
    <w:rsid w:val="3FF86E57"/>
    <w:rsid w:val="3FFA0856"/>
    <w:rsid w:val="4000121C"/>
    <w:rsid w:val="40027D53"/>
    <w:rsid w:val="40034FFA"/>
    <w:rsid w:val="40230D95"/>
    <w:rsid w:val="402828BD"/>
    <w:rsid w:val="40310477"/>
    <w:rsid w:val="403611CD"/>
    <w:rsid w:val="403F15F9"/>
    <w:rsid w:val="404D6E46"/>
    <w:rsid w:val="40512A54"/>
    <w:rsid w:val="40591FEA"/>
    <w:rsid w:val="406D6E42"/>
    <w:rsid w:val="408B7952"/>
    <w:rsid w:val="40A00627"/>
    <w:rsid w:val="40A44F3B"/>
    <w:rsid w:val="40C005E1"/>
    <w:rsid w:val="40C96384"/>
    <w:rsid w:val="40F0351E"/>
    <w:rsid w:val="40FC79A4"/>
    <w:rsid w:val="4102228C"/>
    <w:rsid w:val="410667BF"/>
    <w:rsid w:val="411343B1"/>
    <w:rsid w:val="41204BFB"/>
    <w:rsid w:val="412722AE"/>
    <w:rsid w:val="41291A41"/>
    <w:rsid w:val="4134151A"/>
    <w:rsid w:val="4139096C"/>
    <w:rsid w:val="413D2BB1"/>
    <w:rsid w:val="41474A3F"/>
    <w:rsid w:val="414B7D7F"/>
    <w:rsid w:val="414E0879"/>
    <w:rsid w:val="41705013"/>
    <w:rsid w:val="418842E9"/>
    <w:rsid w:val="419A46C7"/>
    <w:rsid w:val="41A707A4"/>
    <w:rsid w:val="41BC7417"/>
    <w:rsid w:val="41BF5C6A"/>
    <w:rsid w:val="41CC4556"/>
    <w:rsid w:val="41DB65F8"/>
    <w:rsid w:val="41DC182F"/>
    <w:rsid w:val="41DC45CC"/>
    <w:rsid w:val="41F81C58"/>
    <w:rsid w:val="421439CA"/>
    <w:rsid w:val="42276F3E"/>
    <w:rsid w:val="422E02C1"/>
    <w:rsid w:val="422E191C"/>
    <w:rsid w:val="423451C5"/>
    <w:rsid w:val="42401BA9"/>
    <w:rsid w:val="424A3F2D"/>
    <w:rsid w:val="424A4466"/>
    <w:rsid w:val="425352B2"/>
    <w:rsid w:val="42617D08"/>
    <w:rsid w:val="42847779"/>
    <w:rsid w:val="42B0452A"/>
    <w:rsid w:val="42C226C4"/>
    <w:rsid w:val="42C638CC"/>
    <w:rsid w:val="42DC1742"/>
    <w:rsid w:val="42DE58C8"/>
    <w:rsid w:val="42E12758"/>
    <w:rsid w:val="42F9250B"/>
    <w:rsid w:val="42FC4F0E"/>
    <w:rsid w:val="42FE724D"/>
    <w:rsid w:val="43043200"/>
    <w:rsid w:val="4317182A"/>
    <w:rsid w:val="43212931"/>
    <w:rsid w:val="4325416A"/>
    <w:rsid w:val="43297F1F"/>
    <w:rsid w:val="432D268A"/>
    <w:rsid w:val="433F7039"/>
    <w:rsid w:val="4340666C"/>
    <w:rsid w:val="434F49DD"/>
    <w:rsid w:val="435B37AA"/>
    <w:rsid w:val="43754E41"/>
    <w:rsid w:val="43805512"/>
    <w:rsid w:val="438661BC"/>
    <w:rsid w:val="438771BA"/>
    <w:rsid w:val="439C15BE"/>
    <w:rsid w:val="439E1AB1"/>
    <w:rsid w:val="43A3521E"/>
    <w:rsid w:val="43B76578"/>
    <w:rsid w:val="43CD0DA8"/>
    <w:rsid w:val="43D659C0"/>
    <w:rsid w:val="43D81FFE"/>
    <w:rsid w:val="43E20EE4"/>
    <w:rsid w:val="43E3619A"/>
    <w:rsid w:val="43E63DC4"/>
    <w:rsid w:val="43EB34B2"/>
    <w:rsid w:val="43F41075"/>
    <w:rsid w:val="43F9763D"/>
    <w:rsid w:val="43FB59FC"/>
    <w:rsid w:val="43FC4C5C"/>
    <w:rsid w:val="440046E0"/>
    <w:rsid w:val="44036654"/>
    <w:rsid w:val="440B3FA6"/>
    <w:rsid w:val="440E356D"/>
    <w:rsid w:val="442D63BC"/>
    <w:rsid w:val="44391777"/>
    <w:rsid w:val="443B665E"/>
    <w:rsid w:val="444F40C4"/>
    <w:rsid w:val="4474554B"/>
    <w:rsid w:val="44836354"/>
    <w:rsid w:val="44A9153B"/>
    <w:rsid w:val="44AA2ECA"/>
    <w:rsid w:val="44B050FA"/>
    <w:rsid w:val="44B749F2"/>
    <w:rsid w:val="44C60588"/>
    <w:rsid w:val="44C97399"/>
    <w:rsid w:val="44D71650"/>
    <w:rsid w:val="44DE366B"/>
    <w:rsid w:val="44DE7914"/>
    <w:rsid w:val="44F17791"/>
    <w:rsid w:val="44F521A4"/>
    <w:rsid w:val="45083E76"/>
    <w:rsid w:val="45095C2E"/>
    <w:rsid w:val="450C309C"/>
    <w:rsid w:val="451901C7"/>
    <w:rsid w:val="451B46E3"/>
    <w:rsid w:val="45280311"/>
    <w:rsid w:val="452F4833"/>
    <w:rsid w:val="453004F4"/>
    <w:rsid w:val="45445DDD"/>
    <w:rsid w:val="45467D53"/>
    <w:rsid w:val="454E523B"/>
    <w:rsid w:val="4550601F"/>
    <w:rsid w:val="45573BE5"/>
    <w:rsid w:val="45606F11"/>
    <w:rsid w:val="456660FD"/>
    <w:rsid w:val="45815C6A"/>
    <w:rsid w:val="45816435"/>
    <w:rsid w:val="45831A13"/>
    <w:rsid w:val="458F167C"/>
    <w:rsid w:val="45A010D9"/>
    <w:rsid w:val="45A353EF"/>
    <w:rsid w:val="45B53ED0"/>
    <w:rsid w:val="45C24A1E"/>
    <w:rsid w:val="45C46598"/>
    <w:rsid w:val="45C47929"/>
    <w:rsid w:val="45D37B8E"/>
    <w:rsid w:val="45D37CAB"/>
    <w:rsid w:val="45D4477A"/>
    <w:rsid w:val="45E259F7"/>
    <w:rsid w:val="45EA0950"/>
    <w:rsid w:val="45ED4A3C"/>
    <w:rsid w:val="45F2156C"/>
    <w:rsid w:val="460A379D"/>
    <w:rsid w:val="461F04CC"/>
    <w:rsid w:val="46435C56"/>
    <w:rsid w:val="4675605B"/>
    <w:rsid w:val="467740F7"/>
    <w:rsid w:val="46776B4E"/>
    <w:rsid w:val="46813FD2"/>
    <w:rsid w:val="46891B66"/>
    <w:rsid w:val="468D3B5C"/>
    <w:rsid w:val="46964987"/>
    <w:rsid w:val="469A233A"/>
    <w:rsid w:val="469F57AE"/>
    <w:rsid w:val="46A15679"/>
    <w:rsid w:val="46A80D6D"/>
    <w:rsid w:val="46B84C88"/>
    <w:rsid w:val="46BA0ABF"/>
    <w:rsid w:val="46C14334"/>
    <w:rsid w:val="46D21B06"/>
    <w:rsid w:val="46DA3C01"/>
    <w:rsid w:val="46DB06B9"/>
    <w:rsid w:val="470360CB"/>
    <w:rsid w:val="47063E92"/>
    <w:rsid w:val="470723AE"/>
    <w:rsid w:val="47217CC6"/>
    <w:rsid w:val="472A5C5A"/>
    <w:rsid w:val="47333C6A"/>
    <w:rsid w:val="474416F2"/>
    <w:rsid w:val="47460946"/>
    <w:rsid w:val="47507309"/>
    <w:rsid w:val="4766543B"/>
    <w:rsid w:val="47694764"/>
    <w:rsid w:val="4779038D"/>
    <w:rsid w:val="47935339"/>
    <w:rsid w:val="47941C85"/>
    <w:rsid w:val="4796311B"/>
    <w:rsid w:val="479C39C2"/>
    <w:rsid w:val="479E636D"/>
    <w:rsid w:val="47DB3C87"/>
    <w:rsid w:val="47E61EB9"/>
    <w:rsid w:val="47EE1460"/>
    <w:rsid w:val="47F4313E"/>
    <w:rsid w:val="47FC3394"/>
    <w:rsid w:val="4802008B"/>
    <w:rsid w:val="48101E4F"/>
    <w:rsid w:val="48191604"/>
    <w:rsid w:val="481F7C88"/>
    <w:rsid w:val="482F0B76"/>
    <w:rsid w:val="48320983"/>
    <w:rsid w:val="483C68BF"/>
    <w:rsid w:val="48410158"/>
    <w:rsid w:val="48483AF2"/>
    <w:rsid w:val="48490E0D"/>
    <w:rsid w:val="48493B1F"/>
    <w:rsid w:val="484A4364"/>
    <w:rsid w:val="48554BA5"/>
    <w:rsid w:val="48676A8B"/>
    <w:rsid w:val="486A6222"/>
    <w:rsid w:val="48761086"/>
    <w:rsid w:val="48951010"/>
    <w:rsid w:val="48965B23"/>
    <w:rsid w:val="48B12E6C"/>
    <w:rsid w:val="48B54F12"/>
    <w:rsid w:val="48C01FB4"/>
    <w:rsid w:val="48C226BF"/>
    <w:rsid w:val="48CA017A"/>
    <w:rsid w:val="48CE0D13"/>
    <w:rsid w:val="48CF50D6"/>
    <w:rsid w:val="48DA65EE"/>
    <w:rsid w:val="48F42772"/>
    <w:rsid w:val="48FA7F72"/>
    <w:rsid w:val="49080087"/>
    <w:rsid w:val="490C5C34"/>
    <w:rsid w:val="491D1F17"/>
    <w:rsid w:val="49234E6B"/>
    <w:rsid w:val="4925525B"/>
    <w:rsid w:val="49337429"/>
    <w:rsid w:val="49433ED7"/>
    <w:rsid w:val="4944165B"/>
    <w:rsid w:val="495A78B5"/>
    <w:rsid w:val="495D3087"/>
    <w:rsid w:val="496355A9"/>
    <w:rsid w:val="4970158E"/>
    <w:rsid w:val="49846BC8"/>
    <w:rsid w:val="49926CC6"/>
    <w:rsid w:val="49A241DC"/>
    <w:rsid w:val="49A96D18"/>
    <w:rsid w:val="49AF6E37"/>
    <w:rsid w:val="49B515A8"/>
    <w:rsid w:val="49F1762F"/>
    <w:rsid w:val="49FD2BC7"/>
    <w:rsid w:val="4A0C3D0B"/>
    <w:rsid w:val="4A0E2FDD"/>
    <w:rsid w:val="4A265004"/>
    <w:rsid w:val="4A2A6ADE"/>
    <w:rsid w:val="4A324ACF"/>
    <w:rsid w:val="4A400705"/>
    <w:rsid w:val="4A4066FA"/>
    <w:rsid w:val="4A4863BA"/>
    <w:rsid w:val="4A496026"/>
    <w:rsid w:val="4A536FB7"/>
    <w:rsid w:val="4A571767"/>
    <w:rsid w:val="4A5B4362"/>
    <w:rsid w:val="4A642564"/>
    <w:rsid w:val="4A6C68F3"/>
    <w:rsid w:val="4A700D2F"/>
    <w:rsid w:val="4A704159"/>
    <w:rsid w:val="4A7B644E"/>
    <w:rsid w:val="4A821B64"/>
    <w:rsid w:val="4A821D51"/>
    <w:rsid w:val="4A823D52"/>
    <w:rsid w:val="4A8D0C0F"/>
    <w:rsid w:val="4A9128AC"/>
    <w:rsid w:val="4A9210D5"/>
    <w:rsid w:val="4AA30898"/>
    <w:rsid w:val="4ABA3C2D"/>
    <w:rsid w:val="4ABC7A81"/>
    <w:rsid w:val="4ABF41A0"/>
    <w:rsid w:val="4ACF66F2"/>
    <w:rsid w:val="4AD17C80"/>
    <w:rsid w:val="4AD804C6"/>
    <w:rsid w:val="4AE83186"/>
    <w:rsid w:val="4AEE52B9"/>
    <w:rsid w:val="4AF97432"/>
    <w:rsid w:val="4B097348"/>
    <w:rsid w:val="4B0C0B4F"/>
    <w:rsid w:val="4B0C55E7"/>
    <w:rsid w:val="4B2F4400"/>
    <w:rsid w:val="4B2F5AF1"/>
    <w:rsid w:val="4B310177"/>
    <w:rsid w:val="4B397A97"/>
    <w:rsid w:val="4B3C212F"/>
    <w:rsid w:val="4B3D0696"/>
    <w:rsid w:val="4B4E5513"/>
    <w:rsid w:val="4B5425EC"/>
    <w:rsid w:val="4B692B97"/>
    <w:rsid w:val="4B790867"/>
    <w:rsid w:val="4B8350F0"/>
    <w:rsid w:val="4B8A5138"/>
    <w:rsid w:val="4B9341E5"/>
    <w:rsid w:val="4B9605BB"/>
    <w:rsid w:val="4BAB520A"/>
    <w:rsid w:val="4BB14DD9"/>
    <w:rsid w:val="4BB2407E"/>
    <w:rsid w:val="4BBF639D"/>
    <w:rsid w:val="4BC16A0B"/>
    <w:rsid w:val="4BC3584C"/>
    <w:rsid w:val="4BC76E20"/>
    <w:rsid w:val="4BD806D5"/>
    <w:rsid w:val="4BE34F89"/>
    <w:rsid w:val="4BEF07EF"/>
    <w:rsid w:val="4C063BFC"/>
    <w:rsid w:val="4C0A4F37"/>
    <w:rsid w:val="4C0C60BC"/>
    <w:rsid w:val="4C0D4834"/>
    <w:rsid w:val="4C3D144F"/>
    <w:rsid w:val="4C4A3CAD"/>
    <w:rsid w:val="4C587602"/>
    <w:rsid w:val="4C5B6B65"/>
    <w:rsid w:val="4C6935C3"/>
    <w:rsid w:val="4C6E23BA"/>
    <w:rsid w:val="4C70622B"/>
    <w:rsid w:val="4C91331D"/>
    <w:rsid w:val="4C952020"/>
    <w:rsid w:val="4C952359"/>
    <w:rsid w:val="4C993B18"/>
    <w:rsid w:val="4CC6662D"/>
    <w:rsid w:val="4CC974BD"/>
    <w:rsid w:val="4CCD2436"/>
    <w:rsid w:val="4CE45681"/>
    <w:rsid w:val="4CF22901"/>
    <w:rsid w:val="4CF605B6"/>
    <w:rsid w:val="4CF932D4"/>
    <w:rsid w:val="4CFE4AC1"/>
    <w:rsid w:val="4D096E91"/>
    <w:rsid w:val="4D1262E2"/>
    <w:rsid w:val="4D1B142B"/>
    <w:rsid w:val="4D1E68D5"/>
    <w:rsid w:val="4D1F5103"/>
    <w:rsid w:val="4D2049E2"/>
    <w:rsid w:val="4D230EAF"/>
    <w:rsid w:val="4D2860FD"/>
    <w:rsid w:val="4D395D2C"/>
    <w:rsid w:val="4D412908"/>
    <w:rsid w:val="4D4D1ACE"/>
    <w:rsid w:val="4D5B4885"/>
    <w:rsid w:val="4D5E736B"/>
    <w:rsid w:val="4D723DD0"/>
    <w:rsid w:val="4D8828AE"/>
    <w:rsid w:val="4D8D2193"/>
    <w:rsid w:val="4D8E5013"/>
    <w:rsid w:val="4D9A063F"/>
    <w:rsid w:val="4DA07B5C"/>
    <w:rsid w:val="4DA1460B"/>
    <w:rsid w:val="4DA95C8B"/>
    <w:rsid w:val="4DAC0AEC"/>
    <w:rsid w:val="4DB26C8A"/>
    <w:rsid w:val="4DBF15E8"/>
    <w:rsid w:val="4DBF1749"/>
    <w:rsid w:val="4DD83B0C"/>
    <w:rsid w:val="4DE07E7B"/>
    <w:rsid w:val="4DE46708"/>
    <w:rsid w:val="4DF16561"/>
    <w:rsid w:val="4DF23CB1"/>
    <w:rsid w:val="4DFA1FF2"/>
    <w:rsid w:val="4E0F406F"/>
    <w:rsid w:val="4E335AC7"/>
    <w:rsid w:val="4E346480"/>
    <w:rsid w:val="4E353A46"/>
    <w:rsid w:val="4E465FFA"/>
    <w:rsid w:val="4E5655BD"/>
    <w:rsid w:val="4E637472"/>
    <w:rsid w:val="4E6956D1"/>
    <w:rsid w:val="4E930E56"/>
    <w:rsid w:val="4EAA6BCA"/>
    <w:rsid w:val="4EB90E4D"/>
    <w:rsid w:val="4EC6599F"/>
    <w:rsid w:val="4EFB0E13"/>
    <w:rsid w:val="4EFC60B6"/>
    <w:rsid w:val="4F01734B"/>
    <w:rsid w:val="4F043E23"/>
    <w:rsid w:val="4F062CF8"/>
    <w:rsid w:val="4F140AC9"/>
    <w:rsid w:val="4F1D00B2"/>
    <w:rsid w:val="4F223B5F"/>
    <w:rsid w:val="4F2368A4"/>
    <w:rsid w:val="4F242D47"/>
    <w:rsid w:val="4F2D2AA5"/>
    <w:rsid w:val="4F3C33BE"/>
    <w:rsid w:val="4F552441"/>
    <w:rsid w:val="4F555CFD"/>
    <w:rsid w:val="4F670CFD"/>
    <w:rsid w:val="4F6C362C"/>
    <w:rsid w:val="4F7A2103"/>
    <w:rsid w:val="4F852F54"/>
    <w:rsid w:val="4F8C0A02"/>
    <w:rsid w:val="4F985B15"/>
    <w:rsid w:val="4FA01457"/>
    <w:rsid w:val="4FA76270"/>
    <w:rsid w:val="4FAE4C58"/>
    <w:rsid w:val="4FB47D0E"/>
    <w:rsid w:val="4FC472C9"/>
    <w:rsid w:val="4FD95138"/>
    <w:rsid w:val="4FDE2170"/>
    <w:rsid w:val="4FF84D7B"/>
    <w:rsid w:val="50161422"/>
    <w:rsid w:val="5017231B"/>
    <w:rsid w:val="502C167B"/>
    <w:rsid w:val="502F6827"/>
    <w:rsid w:val="50440133"/>
    <w:rsid w:val="50441F6B"/>
    <w:rsid w:val="504A01E6"/>
    <w:rsid w:val="50566671"/>
    <w:rsid w:val="50581BD8"/>
    <w:rsid w:val="505F0DA3"/>
    <w:rsid w:val="5065663D"/>
    <w:rsid w:val="506C7514"/>
    <w:rsid w:val="506E069E"/>
    <w:rsid w:val="509024DF"/>
    <w:rsid w:val="50A535DA"/>
    <w:rsid w:val="50B90177"/>
    <w:rsid w:val="50B92B63"/>
    <w:rsid w:val="50B97B4C"/>
    <w:rsid w:val="50E54DD2"/>
    <w:rsid w:val="50F13994"/>
    <w:rsid w:val="50F679CB"/>
    <w:rsid w:val="50FD2215"/>
    <w:rsid w:val="50FF7D50"/>
    <w:rsid w:val="51015D05"/>
    <w:rsid w:val="510F4A72"/>
    <w:rsid w:val="511375A3"/>
    <w:rsid w:val="5132256A"/>
    <w:rsid w:val="51322841"/>
    <w:rsid w:val="51352E9C"/>
    <w:rsid w:val="513652D3"/>
    <w:rsid w:val="514263A9"/>
    <w:rsid w:val="5161517E"/>
    <w:rsid w:val="51680A9F"/>
    <w:rsid w:val="516E3913"/>
    <w:rsid w:val="516E55D9"/>
    <w:rsid w:val="51731A9E"/>
    <w:rsid w:val="51743D10"/>
    <w:rsid w:val="517D11D1"/>
    <w:rsid w:val="5192499B"/>
    <w:rsid w:val="51967E84"/>
    <w:rsid w:val="51972350"/>
    <w:rsid w:val="519B2CFF"/>
    <w:rsid w:val="51A0581F"/>
    <w:rsid w:val="51A80727"/>
    <w:rsid w:val="51B353FD"/>
    <w:rsid w:val="51BE577E"/>
    <w:rsid w:val="51D40D49"/>
    <w:rsid w:val="51E52399"/>
    <w:rsid w:val="51E94E52"/>
    <w:rsid w:val="51EA4155"/>
    <w:rsid w:val="51EE6BB2"/>
    <w:rsid w:val="52063C52"/>
    <w:rsid w:val="52110E43"/>
    <w:rsid w:val="52140AA8"/>
    <w:rsid w:val="521C4266"/>
    <w:rsid w:val="521D1A71"/>
    <w:rsid w:val="522A4B5C"/>
    <w:rsid w:val="522F43D9"/>
    <w:rsid w:val="523D13A3"/>
    <w:rsid w:val="523E431E"/>
    <w:rsid w:val="524B3514"/>
    <w:rsid w:val="524F54E6"/>
    <w:rsid w:val="52534890"/>
    <w:rsid w:val="52535AC1"/>
    <w:rsid w:val="525373BB"/>
    <w:rsid w:val="525F02F6"/>
    <w:rsid w:val="5260025A"/>
    <w:rsid w:val="52635E63"/>
    <w:rsid w:val="528A0090"/>
    <w:rsid w:val="52916A2A"/>
    <w:rsid w:val="52936B62"/>
    <w:rsid w:val="52C75989"/>
    <w:rsid w:val="52C96ACF"/>
    <w:rsid w:val="52CA6D02"/>
    <w:rsid w:val="52DE09E2"/>
    <w:rsid w:val="52E06553"/>
    <w:rsid w:val="52EB5DAA"/>
    <w:rsid w:val="52EC4717"/>
    <w:rsid w:val="52F448BA"/>
    <w:rsid w:val="52FD479E"/>
    <w:rsid w:val="53165622"/>
    <w:rsid w:val="531960F6"/>
    <w:rsid w:val="53205828"/>
    <w:rsid w:val="532C372E"/>
    <w:rsid w:val="532E5495"/>
    <w:rsid w:val="53404857"/>
    <w:rsid w:val="53480018"/>
    <w:rsid w:val="535350EA"/>
    <w:rsid w:val="53610FC5"/>
    <w:rsid w:val="537F1999"/>
    <w:rsid w:val="53813E2E"/>
    <w:rsid w:val="5396178B"/>
    <w:rsid w:val="53967607"/>
    <w:rsid w:val="53A256BA"/>
    <w:rsid w:val="53B722F8"/>
    <w:rsid w:val="53CB0D5C"/>
    <w:rsid w:val="53CC457A"/>
    <w:rsid w:val="53D06625"/>
    <w:rsid w:val="53D25493"/>
    <w:rsid w:val="53D569A0"/>
    <w:rsid w:val="53D854D7"/>
    <w:rsid w:val="53E344EC"/>
    <w:rsid w:val="53ED7703"/>
    <w:rsid w:val="53F46F22"/>
    <w:rsid w:val="540C65CA"/>
    <w:rsid w:val="540D6C05"/>
    <w:rsid w:val="542202E3"/>
    <w:rsid w:val="542755CA"/>
    <w:rsid w:val="54403EAB"/>
    <w:rsid w:val="544E1665"/>
    <w:rsid w:val="544F79D3"/>
    <w:rsid w:val="545F06FF"/>
    <w:rsid w:val="545F2B4D"/>
    <w:rsid w:val="54631F98"/>
    <w:rsid w:val="546E072C"/>
    <w:rsid w:val="54862862"/>
    <w:rsid w:val="549A30B3"/>
    <w:rsid w:val="549A6E46"/>
    <w:rsid w:val="54A7226D"/>
    <w:rsid w:val="54B84978"/>
    <w:rsid w:val="54BB4DF8"/>
    <w:rsid w:val="54BE1601"/>
    <w:rsid w:val="54DA3801"/>
    <w:rsid w:val="54DB2C52"/>
    <w:rsid w:val="54DC3843"/>
    <w:rsid w:val="54E20966"/>
    <w:rsid w:val="54E23875"/>
    <w:rsid w:val="54E94D66"/>
    <w:rsid w:val="54F13CE3"/>
    <w:rsid w:val="54F25BB6"/>
    <w:rsid w:val="55004DEF"/>
    <w:rsid w:val="55021CFE"/>
    <w:rsid w:val="55041C27"/>
    <w:rsid w:val="550854DD"/>
    <w:rsid w:val="550A6549"/>
    <w:rsid w:val="550F1327"/>
    <w:rsid w:val="551C6A12"/>
    <w:rsid w:val="552C372F"/>
    <w:rsid w:val="554031DE"/>
    <w:rsid w:val="55447A12"/>
    <w:rsid w:val="555E2D05"/>
    <w:rsid w:val="559C08B0"/>
    <w:rsid w:val="55A32A3B"/>
    <w:rsid w:val="55B03AE7"/>
    <w:rsid w:val="55BC6A59"/>
    <w:rsid w:val="55CB5C7C"/>
    <w:rsid w:val="55DD13E0"/>
    <w:rsid w:val="55DF499F"/>
    <w:rsid w:val="55EC50F0"/>
    <w:rsid w:val="55EF38FB"/>
    <w:rsid w:val="55F54843"/>
    <w:rsid w:val="55F75E5B"/>
    <w:rsid w:val="55FA3A43"/>
    <w:rsid w:val="56115691"/>
    <w:rsid w:val="561C4E81"/>
    <w:rsid w:val="56262BDA"/>
    <w:rsid w:val="562C0E5D"/>
    <w:rsid w:val="563211A5"/>
    <w:rsid w:val="563E3930"/>
    <w:rsid w:val="56401F6F"/>
    <w:rsid w:val="56444BFF"/>
    <w:rsid w:val="56547D58"/>
    <w:rsid w:val="565C3424"/>
    <w:rsid w:val="56624C97"/>
    <w:rsid w:val="56641725"/>
    <w:rsid w:val="567A4728"/>
    <w:rsid w:val="567B48F9"/>
    <w:rsid w:val="567D7AFE"/>
    <w:rsid w:val="56830662"/>
    <w:rsid w:val="568B320C"/>
    <w:rsid w:val="56981CF2"/>
    <w:rsid w:val="56A30760"/>
    <w:rsid w:val="56B80C7D"/>
    <w:rsid w:val="56C01103"/>
    <w:rsid w:val="56D34127"/>
    <w:rsid w:val="56E63C65"/>
    <w:rsid w:val="56EC1DFA"/>
    <w:rsid w:val="56FC7744"/>
    <w:rsid w:val="56FC7F62"/>
    <w:rsid w:val="5707115B"/>
    <w:rsid w:val="57093304"/>
    <w:rsid w:val="5715351F"/>
    <w:rsid w:val="571C654E"/>
    <w:rsid w:val="5738037B"/>
    <w:rsid w:val="573B38A0"/>
    <w:rsid w:val="5769570F"/>
    <w:rsid w:val="576C5339"/>
    <w:rsid w:val="57721BAA"/>
    <w:rsid w:val="577723FF"/>
    <w:rsid w:val="578F7281"/>
    <w:rsid w:val="57A20965"/>
    <w:rsid w:val="57A44EB3"/>
    <w:rsid w:val="57AC0495"/>
    <w:rsid w:val="57D1150F"/>
    <w:rsid w:val="57D157B9"/>
    <w:rsid w:val="57D4795C"/>
    <w:rsid w:val="57D73025"/>
    <w:rsid w:val="57D73AE9"/>
    <w:rsid w:val="57D82C5F"/>
    <w:rsid w:val="57E074CE"/>
    <w:rsid w:val="57F107CC"/>
    <w:rsid w:val="57FA002E"/>
    <w:rsid w:val="57FC0C8D"/>
    <w:rsid w:val="58121814"/>
    <w:rsid w:val="583E2A38"/>
    <w:rsid w:val="583F4F96"/>
    <w:rsid w:val="58496613"/>
    <w:rsid w:val="58541E22"/>
    <w:rsid w:val="5867645C"/>
    <w:rsid w:val="586813E9"/>
    <w:rsid w:val="586958B4"/>
    <w:rsid w:val="586A2240"/>
    <w:rsid w:val="58714365"/>
    <w:rsid w:val="58744668"/>
    <w:rsid w:val="58750E57"/>
    <w:rsid w:val="587D22E6"/>
    <w:rsid w:val="58823A38"/>
    <w:rsid w:val="58837246"/>
    <w:rsid w:val="58837422"/>
    <w:rsid w:val="588A037B"/>
    <w:rsid w:val="588B56B1"/>
    <w:rsid w:val="58AB2958"/>
    <w:rsid w:val="58BB1391"/>
    <w:rsid w:val="58C474BB"/>
    <w:rsid w:val="58C84F58"/>
    <w:rsid w:val="58CD331F"/>
    <w:rsid w:val="58D01382"/>
    <w:rsid w:val="58D34824"/>
    <w:rsid w:val="58D40B22"/>
    <w:rsid w:val="58D54D0A"/>
    <w:rsid w:val="58DD42E5"/>
    <w:rsid w:val="58DE4066"/>
    <w:rsid w:val="58E814E8"/>
    <w:rsid w:val="58ED6D78"/>
    <w:rsid w:val="58FC1299"/>
    <w:rsid w:val="59060FD3"/>
    <w:rsid w:val="59223912"/>
    <w:rsid w:val="59251796"/>
    <w:rsid w:val="592B7F6F"/>
    <w:rsid w:val="592C0511"/>
    <w:rsid w:val="59341A4A"/>
    <w:rsid w:val="59394FAB"/>
    <w:rsid w:val="593B500A"/>
    <w:rsid w:val="59405AC5"/>
    <w:rsid w:val="59441F48"/>
    <w:rsid w:val="59584007"/>
    <w:rsid w:val="596F459D"/>
    <w:rsid w:val="59704FD8"/>
    <w:rsid w:val="59782ACE"/>
    <w:rsid w:val="599308C7"/>
    <w:rsid w:val="599F0C02"/>
    <w:rsid w:val="59A12781"/>
    <w:rsid w:val="59A86B56"/>
    <w:rsid w:val="59C27B97"/>
    <w:rsid w:val="59C877BA"/>
    <w:rsid w:val="59E8295A"/>
    <w:rsid w:val="59F3703F"/>
    <w:rsid w:val="59F40609"/>
    <w:rsid w:val="5A0A11D6"/>
    <w:rsid w:val="5A0B7B45"/>
    <w:rsid w:val="5A0E4270"/>
    <w:rsid w:val="5A0E4CB0"/>
    <w:rsid w:val="5A2759C5"/>
    <w:rsid w:val="5A2B51FC"/>
    <w:rsid w:val="5A304DC9"/>
    <w:rsid w:val="5A316012"/>
    <w:rsid w:val="5A384B1C"/>
    <w:rsid w:val="5A454B08"/>
    <w:rsid w:val="5A781900"/>
    <w:rsid w:val="5A845D1A"/>
    <w:rsid w:val="5A8712AB"/>
    <w:rsid w:val="5A9735FA"/>
    <w:rsid w:val="5AAD62F6"/>
    <w:rsid w:val="5AB12762"/>
    <w:rsid w:val="5AB24E11"/>
    <w:rsid w:val="5AC466A8"/>
    <w:rsid w:val="5AD14297"/>
    <w:rsid w:val="5AD62209"/>
    <w:rsid w:val="5AE34C3D"/>
    <w:rsid w:val="5AE87A6B"/>
    <w:rsid w:val="5AF4160D"/>
    <w:rsid w:val="5B030ECC"/>
    <w:rsid w:val="5B085068"/>
    <w:rsid w:val="5B093C45"/>
    <w:rsid w:val="5B0B02AD"/>
    <w:rsid w:val="5B0D15FC"/>
    <w:rsid w:val="5B13028E"/>
    <w:rsid w:val="5B180CC3"/>
    <w:rsid w:val="5B1F5A74"/>
    <w:rsid w:val="5B22783D"/>
    <w:rsid w:val="5B2829B8"/>
    <w:rsid w:val="5B67268A"/>
    <w:rsid w:val="5B6C4993"/>
    <w:rsid w:val="5B8C75FA"/>
    <w:rsid w:val="5B9E7E08"/>
    <w:rsid w:val="5BA02BC0"/>
    <w:rsid w:val="5BA774BD"/>
    <w:rsid w:val="5BA82698"/>
    <w:rsid w:val="5BB205EF"/>
    <w:rsid w:val="5BB42988"/>
    <w:rsid w:val="5BB50111"/>
    <w:rsid w:val="5BB56A75"/>
    <w:rsid w:val="5BC41EE8"/>
    <w:rsid w:val="5BC57581"/>
    <w:rsid w:val="5BC815E8"/>
    <w:rsid w:val="5BC95C8F"/>
    <w:rsid w:val="5BDD304A"/>
    <w:rsid w:val="5BEA43FE"/>
    <w:rsid w:val="5BEB4CA0"/>
    <w:rsid w:val="5BF12CD0"/>
    <w:rsid w:val="5C011C06"/>
    <w:rsid w:val="5C05219D"/>
    <w:rsid w:val="5C057AEA"/>
    <w:rsid w:val="5C0925A1"/>
    <w:rsid w:val="5C1E12E1"/>
    <w:rsid w:val="5C221972"/>
    <w:rsid w:val="5C29691E"/>
    <w:rsid w:val="5C2F548D"/>
    <w:rsid w:val="5C3A4759"/>
    <w:rsid w:val="5C3B3FA8"/>
    <w:rsid w:val="5C600EB0"/>
    <w:rsid w:val="5C703EC5"/>
    <w:rsid w:val="5C782CFA"/>
    <w:rsid w:val="5C7F05C6"/>
    <w:rsid w:val="5C8642FA"/>
    <w:rsid w:val="5C8652EA"/>
    <w:rsid w:val="5C893960"/>
    <w:rsid w:val="5C8D1102"/>
    <w:rsid w:val="5C9A6F5C"/>
    <w:rsid w:val="5CA0414D"/>
    <w:rsid w:val="5CA06E7D"/>
    <w:rsid w:val="5CA44DB7"/>
    <w:rsid w:val="5CA7038F"/>
    <w:rsid w:val="5CB94F8A"/>
    <w:rsid w:val="5CC61169"/>
    <w:rsid w:val="5CD6044A"/>
    <w:rsid w:val="5CD747C5"/>
    <w:rsid w:val="5CE35B12"/>
    <w:rsid w:val="5CF22CE2"/>
    <w:rsid w:val="5CF909D9"/>
    <w:rsid w:val="5D09600B"/>
    <w:rsid w:val="5D0F748C"/>
    <w:rsid w:val="5D1B277E"/>
    <w:rsid w:val="5D2775A9"/>
    <w:rsid w:val="5D292816"/>
    <w:rsid w:val="5D2E289A"/>
    <w:rsid w:val="5D3D5A17"/>
    <w:rsid w:val="5D3F228D"/>
    <w:rsid w:val="5D41544C"/>
    <w:rsid w:val="5D423A92"/>
    <w:rsid w:val="5D4B7789"/>
    <w:rsid w:val="5D537E3C"/>
    <w:rsid w:val="5D610403"/>
    <w:rsid w:val="5D6A2B19"/>
    <w:rsid w:val="5D7B3345"/>
    <w:rsid w:val="5D7C7595"/>
    <w:rsid w:val="5D7F69D9"/>
    <w:rsid w:val="5D812079"/>
    <w:rsid w:val="5D8D29FE"/>
    <w:rsid w:val="5D8D46B6"/>
    <w:rsid w:val="5DAA48A1"/>
    <w:rsid w:val="5DB228E8"/>
    <w:rsid w:val="5DB71E13"/>
    <w:rsid w:val="5DC131E9"/>
    <w:rsid w:val="5DDB739C"/>
    <w:rsid w:val="5DE37A5D"/>
    <w:rsid w:val="5DEF6B8D"/>
    <w:rsid w:val="5DF924D3"/>
    <w:rsid w:val="5E07580A"/>
    <w:rsid w:val="5E211FC2"/>
    <w:rsid w:val="5E2449CB"/>
    <w:rsid w:val="5E3B271C"/>
    <w:rsid w:val="5E3E2198"/>
    <w:rsid w:val="5E6B7715"/>
    <w:rsid w:val="5E88422A"/>
    <w:rsid w:val="5EB53DA3"/>
    <w:rsid w:val="5EB67F76"/>
    <w:rsid w:val="5EB81416"/>
    <w:rsid w:val="5EC56C75"/>
    <w:rsid w:val="5ED0580E"/>
    <w:rsid w:val="5EEB747E"/>
    <w:rsid w:val="5EF41DF7"/>
    <w:rsid w:val="5EF50D6F"/>
    <w:rsid w:val="5EFA0CA9"/>
    <w:rsid w:val="5F08003C"/>
    <w:rsid w:val="5F0E0C24"/>
    <w:rsid w:val="5F172051"/>
    <w:rsid w:val="5F2126D4"/>
    <w:rsid w:val="5F2D0021"/>
    <w:rsid w:val="5F361604"/>
    <w:rsid w:val="5F374DB2"/>
    <w:rsid w:val="5F493588"/>
    <w:rsid w:val="5F5A709C"/>
    <w:rsid w:val="5F5D26FF"/>
    <w:rsid w:val="5F69366F"/>
    <w:rsid w:val="5F6D55E7"/>
    <w:rsid w:val="5F8C1327"/>
    <w:rsid w:val="5F9A22EC"/>
    <w:rsid w:val="5FA37E8C"/>
    <w:rsid w:val="5FA44921"/>
    <w:rsid w:val="5FCE0F81"/>
    <w:rsid w:val="5FED6623"/>
    <w:rsid w:val="5FEE466F"/>
    <w:rsid w:val="5FF0113F"/>
    <w:rsid w:val="60004FFF"/>
    <w:rsid w:val="60102677"/>
    <w:rsid w:val="602252DD"/>
    <w:rsid w:val="602A310B"/>
    <w:rsid w:val="603A10D9"/>
    <w:rsid w:val="60516F9D"/>
    <w:rsid w:val="60537971"/>
    <w:rsid w:val="606547D7"/>
    <w:rsid w:val="606F0039"/>
    <w:rsid w:val="606F3115"/>
    <w:rsid w:val="60753AC3"/>
    <w:rsid w:val="607C69C4"/>
    <w:rsid w:val="609265F6"/>
    <w:rsid w:val="609A3DBE"/>
    <w:rsid w:val="60A63E8D"/>
    <w:rsid w:val="60A70F0E"/>
    <w:rsid w:val="60C91E06"/>
    <w:rsid w:val="60CF5A45"/>
    <w:rsid w:val="60E16AA8"/>
    <w:rsid w:val="60EE243B"/>
    <w:rsid w:val="60F916AD"/>
    <w:rsid w:val="60FE7809"/>
    <w:rsid w:val="61066469"/>
    <w:rsid w:val="61201DEA"/>
    <w:rsid w:val="61252EBF"/>
    <w:rsid w:val="612E1AD5"/>
    <w:rsid w:val="613E0065"/>
    <w:rsid w:val="61630BEE"/>
    <w:rsid w:val="6180060E"/>
    <w:rsid w:val="61853DB3"/>
    <w:rsid w:val="618B1D54"/>
    <w:rsid w:val="618D1B81"/>
    <w:rsid w:val="6190070F"/>
    <w:rsid w:val="61952F3A"/>
    <w:rsid w:val="61B50DD1"/>
    <w:rsid w:val="61BF3EC9"/>
    <w:rsid w:val="61C97C7F"/>
    <w:rsid w:val="61E03258"/>
    <w:rsid w:val="61E464BC"/>
    <w:rsid w:val="61E80274"/>
    <w:rsid w:val="61F6302B"/>
    <w:rsid w:val="61F85437"/>
    <w:rsid w:val="61FA471F"/>
    <w:rsid w:val="62024E1C"/>
    <w:rsid w:val="62167315"/>
    <w:rsid w:val="621C48CE"/>
    <w:rsid w:val="623555B0"/>
    <w:rsid w:val="623E6398"/>
    <w:rsid w:val="62417735"/>
    <w:rsid w:val="62510A39"/>
    <w:rsid w:val="625F4D92"/>
    <w:rsid w:val="62621164"/>
    <w:rsid w:val="627952DC"/>
    <w:rsid w:val="62931272"/>
    <w:rsid w:val="629642A8"/>
    <w:rsid w:val="62A134E3"/>
    <w:rsid w:val="62AA40B1"/>
    <w:rsid w:val="62B21109"/>
    <w:rsid w:val="62B232FF"/>
    <w:rsid w:val="62BB63C7"/>
    <w:rsid w:val="62C072A0"/>
    <w:rsid w:val="62C453B7"/>
    <w:rsid w:val="62D1520B"/>
    <w:rsid w:val="62D7573F"/>
    <w:rsid w:val="62EE72CF"/>
    <w:rsid w:val="62FE6225"/>
    <w:rsid w:val="630141F5"/>
    <w:rsid w:val="63037C39"/>
    <w:rsid w:val="630B3075"/>
    <w:rsid w:val="631527BA"/>
    <w:rsid w:val="63202385"/>
    <w:rsid w:val="633F737B"/>
    <w:rsid w:val="634444A7"/>
    <w:rsid w:val="634905D9"/>
    <w:rsid w:val="63626152"/>
    <w:rsid w:val="63683F9B"/>
    <w:rsid w:val="636F2DE3"/>
    <w:rsid w:val="63785C19"/>
    <w:rsid w:val="638135AD"/>
    <w:rsid w:val="639458DA"/>
    <w:rsid w:val="63953371"/>
    <w:rsid w:val="63B15F29"/>
    <w:rsid w:val="63B442F0"/>
    <w:rsid w:val="63B8088C"/>
    <w:rsid w:val="63B92AC2"/>
    <w:rsid w:val="63BE09E2"/>
    <w:rsid w:val="63C52EC3"/>
    <w:rsid w:val="63CC6352"/>
    <w:rsid w:val="63D26D36"/>
    <w:rsid w:val="63D937B7"/>
    <w:rsid w:val="63DA14C9"/>
    <w:rsid w:val="63DC321C"/>
    <w:rsid w:val="63EC6EC3"/>
    <w:rsid w:val="63EF7689"/>
    <w:rsid w:val="63F36B9D"/>
    <w:rsid w:val="6407253D"/>
    <w:rsid w:val="641C0DFC"/>
    <w:rsid w:val="641F34D6"/>
    <w:rsid w:val="64257495"/>
    <w:rsid w:val="642939C6"/>
    <w:rsid w:val="64307AF9"/>
    <w:rsid w:val="643E7E6A"/>
    <w:rsid w:val="6440269F"/>
    <w:rsid w:val="644537E3"/>
    <w:rsid w:val="64473D75"/>
    <w:rsid w:val="644A3A48"/>
    <w:rsid w:val="64571D13"/>
    <w:rsid w:val="645A34EE"/>
    <w:rsid w:val="64621615"/>
    <w:rsid w:val="647568BB"/>
    <w:rsid w:val="6486183F"/>
    <w:rsid w:val="648B0D02"/>
    <w:rsid w:val="64902DCD"/>
    <w:rsid w:val="649230BB"/>
    <w:rsid w:val="64B64975"/>
    <w:rsid w:val="64D57DB2"/>
    <w:rsid w:val="64D97B7F"/>
    <w:rsid w:val="64DA5491"/>
    <w:rsid w:val="64E51515"/>
    <w:rsid w:val="64F526FC"/>
    <w:rsid w:val="64FA2320"/>
    <w:rsid w:val="65053A99"/>
    <w:rsid w:val="650E6F3B"/>
    <w:rsid w:val="6516725F"/>
    <w:rsid w:val="651F6D27"/>
    <w:rsid w:val="652714F3"/>
    <w:rsid w:val="6534709F"/>
    <w:rsid w:val="65347173"/>
    <w:rsid w:val="65383962"/>
    <w:rsid w:val="653A3F5C"/>
    <w:rsid w:val="654553E4"/>
    <w:rsid w:val="654C7F3F"/>
    <w:rsid w:val="654E737A"/>
    <w:rsid w:val="65521F8A"/>
    <w:rsid w:val="6556409B"/>
    <w:rsid w:val="65605590"/>
    <w:rsid w:val="6561782F"/>
    <w:rsid w:val="6565552D"/>
    <w:rsid w:val="65715032"/>
    <w:rsid w:val="65754160"/>
    <w:rsid w:val="65785674"/>
    <w:rsid w:val="657C2DFA"/>
    <w:rsid w:val="65855378"/>
    <w:rsid w:val="658909B4"/>
    <w:rsid w:val="659E2CEA"/>
    <w:rsid w:val="65A913E7"/>
    <w:rsid w:val="65A96568"/>
    <w:rsid w:val="65AB251A"/>
    <w:rsid w:val="65AF1A22"/>
    <w:rsid w:val="65D57D9C"/>
    <w:rsid w:val="65D8317A"/>
    <w:rsid w:val="65DD06D9"/>
    <w:rsid w:val="65E93D69"/>
    <w:rsid w:val="65EF6D3A"/>
    <w:rsid w:val="65F13AA8"/>
    <w:rsid w:val="65F51F9E"/>
    <w:rsid w:val="65F5388E"/>
    <w:rsid w:val="65F77447"/>
    <w:rsid w:val="65FA16E7"/>
    <w:rsid w:val="65FE44D7"/>
    <w:rsid w:val="660A692B"/>
    <w:rsid w:val="661C2F92"/>
    <w:rsid w:val="6622117A"/>
    <w:rsid w:val="663E44FD"/>
    <w:rsid w:val="663F6CD0"/>
    <w:rsid w:val="6642454E"/>
    <w:rsid w:val="664F2B8D"/>
    <w:rsid w:val="66565921"/>
    <w:rsid w:val="665807A4"/>
    <w:rsid w:val="66632961"/>
    <w:rsid w:val="66694ACA"/>
    <w:rsid w:val="66703321"/>
    <w:rsid w:val="66744AED"/>
    <w:rsid w:val="667709B7"/>
    <w:rsid w:val="667C4B32"/>
    <w:rsid w:val="66825BAF"/>
    <w:rsid w:val="668462B0"/>
    <w:rsid w:val="66891F80"/>
    <w:rsid w:val="668F7EEC"/>
    <w:rsid w:val="66A64D03"/>
    <w:rsid w:val="66B8134F"/>
    <w:rsid w:val="66C65B3A"/>
    <w:rsid w:val="66C82683"/>
    <w:rsid w:val="66CC51A7"/>
    <w:rsid w:val="66F02249"/>
    <w:rsid w:val="66F05220"/>
    <w:rsid w:val="670C2910"/>
    <w:rsid w:val="67144C5D"/>
    <w:rsid w:val="671A1459"/>
    <w:rsid w:val="67203B38"/>
    <w:rsid w:val="6728466F"/>
    <w:rsid w:val="674462B8"/>
    <w:rsid w:val="674530C1"/>
    <w:rsid w:val="675A70C1"/>
    <w:rsid w:val="67693167"/>
    <w:rsid w:val="678A3AF4"/>
    <w:rsid w:val="6799027F"/>
    <w:rsid w:val="67A43E97"/>
    <w:rsid w:val="67BB37FA"/>
    <w:rsid w:val="67FC1DF0"/>
    <w:rsid w:val="68085E9D"/>
    <w:rsid w:val="681A0E33"/>
    <w:rsid w:val="681B2B39"/>
    <w:rsid w:val="682D434A"/>
    <w:rsid w:val="68351B01"/>
    <w:rsid w:val="68382F12"/>
    <w:rsid w:val="68471409"/>
    <w:rsid w:val="685D7380"/>
    <w:rsid w:val="6871618A"/>
    <w:rsid w:val="687424D3"/>
    <w:rsid w:val="68774C90"/>
    <w:rsid w:val="6884542E"/>
    <w:rsid w:val="688A642D"/>
    <w:rsid w:val="6895106B"/>
    <w:rsid w:val="689B7965"/>
    <w:rsid w:val="68B4530C"/>
    <w:rsid w:val="68C51FA5"/>
    <w:rsid w:val="68CE57E2"/>
    <w:rsid w:val="68D3230C"/>
    <w:rsid w:val="68DB72BC"/>
    <w:rsid w:val="68E578FA"/>
    <w:rsid w:val="691D3E5D"/>
    <w:rsid w:val="69235B81"/>
    <w:rsid w:val="692506E2"/>
    <w:rsid w:val="69285971"/>
    <w:rsid w:val="692A0190"/>
    <w:rsid w:val="693226BB"/>
    <w:rsid w:val="693D535E"/>
    <w:rsid w:val="695176FA"/>
    <w:rsid w:val="69524885"/>
    <w:rsid w:val="695C455A"/>
    <w:rsid w:val="6964224E"/>
    <w:rsid w:val="6983234E"/>
    <w:rsid w:val="69891964"/>
    <w:rsid w:val="699D60D5"/>
    <w:rsid w:val="69A148F0"/>
    <w:rsid w:val="69B06897"/>
    <w:rsid w:val="69B42988"/>
    <w:rsid w:val="69D67032"/>
    <w:rsid w:val="69E22DB3"/>
    <w:rsid w:val="69EF30CD"/>
    <w:rsid w:val="6A07006D"/>
    <w:rsid w:val="6A070EEB"/>
    <w:rsid w:val="6A1B704C"/>
    <w:rsid w:val="6A3E17C2"/>
    <w:rsid w:val="6A3E634B"/>
    <w:rsid w:val="6A423284"/>
    <w:rsid w:val="6A42402F"/>
    <w:rsid w:val="6A4F26CB"/>
    <w:rsid w:val="6A5F053E"/>
    <w:rsid w:val="6A6C729D"/>
    <w:rsid w:val="6AA151E6"/>
    <w:rsid w:val="6AB34B09"/>
    <w:rsid w:val="6AD94A4C"/>
    <w:rsid w:val="6AE06AA7"/>
    <w:rsid w:val="6AE0789B"/>
    <w:rsid w:val="6AE75310"/>
    <w:rsid w:val="6AF44970"/>
    <w:rsid w:val="6AF655E3"/>
    <w:rsid w:val="6B141780"/>
    <w:rsid w:val="6B1921A1"/>
    <w:rsid w:val="6B1C0F32"/>
    <w:rsid w:val="6B204D83"/>
    <w:rsid w:val="6B221D4B"/>
    <w:rsid w:val="6B255306"/>
    <w:rsid w:val="6B263E8B"/>
    <w:rsid w:val="6B375AE4"/>
    <w:rsid w:val="6B3E2EE0"/>
    <w:rsid w:val="6B4015D3"/>
    <w:rsid w:val="6B527903"/>
    <w:rsid w:val="6B5742C7"/>
    <w:rsid w:val="6B5D0FFE"/>
    <w:rsid w:val="6B6D66E9"/>
    <w:rsid w:val="6B7219B4"/>
    <w:rsid w:val="6B7243C1"/>
    <w:rsid w:val="6B8E27AA"/>
    <w:rsid w:val="6BB32369"/>
    <w:rsid w:val="6BC5616F"/>
    <w:rsid w:val="6BC973B1"/>
    <w:rsid w:val="6BCC5BAD"/>
    <w:rsid w:val="6BD82737"/>
    <w:rsid w:val="6BD847D0"/>
    <w:rsid w:val="6BDB00D5"/>
    <w:rsid w:val="6BDE1FA2"/>
    <w:rsid w:val="6BF217CA"/>
    <w:rsid w:val="6BF35CE3"/>
    <w:rsid w:val="6C193139"/>
    <w:rsid w:val="6C270CC7"/>
    <w:rsid w:val="6C2B7D4A"/>
    <w:rsid w:val="6C2E7F3A"/>
    <w:rsid w:val="6C2E7FE5"/>
    <w:rsid w:val="6C404153"/>
    <w:rsid w:val="6C48737E"/>
    <w:rsid w:val="6C6A4848"/>
    <w:rsid w:val="6C710487"/>
    <w:rsid w:val="6C7823D0"/>
    <w:rsid w:val="6C7F11E7"/>
    <w:rsid w:val="6CA01135"/>
    <w:rsid w:val="6CA170F2"/>
    <w:rsid w:val="6CA2648E"/>
    <w:rsid w:val="6CA2711F"/>
    <w:rsid w:val="6CC13D29"/>
    <w:rsid w:val="6CC407E0"/>
    <w:rsid w:val="6CCD3709"/>
    <w:rsid w:val="6CD5125E"/>
    <w:rsid w:val="6CD92881"/>
    <w:rsid w:val="6CE15C60"/>
    <w:rsid w:val="6CE47937"/>
    <w:rsid w:val="6CF341C7"/>
    <w:rsid w:val="6CF52916"/>
    <w:rsid w:val="6D10014E"/>
    <w:rsid w:val="6D124340"/>
    <w:rsid w:val="6D135A3C"/>
    <w:rsid w:val="6D1A074C"/>
    <w:rsid w:val="6D1B4EC9"/>
    <w:rsid w:val="6D2269A7"/>
    <w:rsid w:val="6D237483"/>
    <w:rsid w:val="6D245719"/>
    <w:rsid w:val="6D35041D"/>
    <w:rsid w:val="6D4A17EE"/>
    <w:rsid w:val="6D625355"/>
    <w:rsid w:val="6D701D98"/>
    <w:rsid w:val="6D7F0C51"/>
    <w:rsid w:val="6D845B66"/>
    <w:rsid w:val="6D8A0B89"/>
    <w:rsid w:val="6D957280"/>
    <w:rsid w:val="6DAF4627"/>
    <w:rsid w:val="6DB44020"/>
    <w:rsid w:val="6DC85DF4"/>
    <w:rsid w:val="6DD01E0F"/>
    <w:rsid w:val="6DD73E24"/>
    <w:rsid w:val="6DE404AF"/>
    <w:rsid w:val="6DF36640"/>
    <w:rsid w:val="6E031E3A"/>
    <w:rsid w:val="6E1061BD"/>
    <w:rsid w:val="6E160379"/>
    <w:rsid w:val="6E2476C2"/>
    <w:rsid w:val="6E28152E"/>
    <w:rsid w:val="6E283514"/>
    <w:rsid w:val="6E374DBA"/>
    <w:rsid w:val="6E3A4C74"/>
    <w:rsid w:val="6E441934"/>
    <w:rsid w:val="6E473E1F"/>
    <w:rsid w:val="6E575B89"/>
    <w:rsid w:val="6E576923"/>
    <w:rsid w:val="6E6A7648"/>
    <w:rsid w:val="6E725C86"/>
    <w:rsid w:val="6E7A2552"/>
    <w:rsid w:val="6EA3131D"/>
    <w:rsid w:val="6EA41028"/>
    <w:rsid w:val="6EA92448"/>
    <w:rsid w:val="6EC36160"/>
    <w:rsid w:val="6EC522AA"/>
    <w:rsid w:val="6ECE0C61"/>
    <w:rsid w:val="6EDD0BA5"/>
    <w:rsid w:val="6EE04D24"/>
    <w:rsid w:val="6EE410A5"/>
    <w:rsid w:val="6EEA4C0A"/>
    <w:rsid w:val="6F0D5EE9"/>
    <w:rsid w:val="6F1436B2"/>
    <w:rsid w:val="6F2056FD"/>
    <w:rsid w:val="6F234F46"/>
    <w:rsid w:val="6F4A4FFA"/>
    <w:rsid w:val="6F504AB0"/>
    <w:rsid w:val="6F5153A3"/>
    <w:rsid w:val="6F5A637D"/>
    <w:rsid w:val="6F5F6F50"/>
    <w:rsid w:val="6F71023B"/>
    <w:rsid w:val="6F7308C1"/>
    <w:rsid w:val="6F771A68"/>
    <w:rsid w:val="6F80734F"/>
    <w:rsid w:val="6FAA05D2"/>
    <w:rsid w:val="6FB947E1"/>
    <w:rsid w:val="6FC84C49"/>
    <w:rsid w:val="6FCE060C"/>
    <w:rsid w:val="6FCE1195"/>
    <w:rsid w:val="6FDC457F"/>
    <w:rsid w:val="6FE81663"/>
    <w:rsid w:val="6FEB130B"/>
    <w:rsid w:val="6FFC7E3F"/>
    <w:rsid w:val="6FFE1B47"/>
    <w:rsid w:val="70087296"/>
    <w:rsid w:val="700960E6"/>
    <w:rsid w:val="7016371B"/>
    <w:rsid w:val="701E3D99"/>
    <w:rsid w:val="702B77EB"/>
    <w:rsid w:val="702E6A96"/>
    <w:rsid w:val="70382F6C"/>
    <w:rsid w:val="70467356"/>
    <w:rsid w:val="704E2816"/>
    <w:rsid w:val="70522787"/>
    <w:rsid w:val="705C1067"/>
    <w:rsid w:val="70641DF7"/>
    <w:rsid w:val="706D3ECA"/>
    <w:rsid w:val="707A4576"/>
    <w:rsid w:val="709C7675"/>
    <w:rsid w:val="70A03D5F"/>
    <w:rsid w:val="70A235A0"/>
    <w:rsid w:val="70A515BB"/>
    <w:rsid w:val="70BD5466"/>
    <w:rsid w:val="70C17388"/>
    <w:rsid w:val="70CB2257"/>
    <w:rsid w:val="70D031B1"/>
    <w:rsid w:val="70D718BC"/>
    <w:rsid w:val="70DC75A5"/>
    <w:rsid w:val="70E12A92"/>
    <w:rsid w:val="70E6414C"/>
    <w:rsid w:val="70EB2A06"/>
    <w:rsid w:val="70F02E3A"/>
    <w:rsid w:val="70FD7217"/>
    <w:rsid w:val="710A0EFC"/>
    <w:rsid w:val="711752F7"/>
    <w:rsid w:val="711A1E08"/>
    <w:rsid w:val="712633C2"/>
    <w:rsid w:val="712B7383"/>
    <w:rsid w:val="712C1347"/>
    <w:rsid w:val="713F0AF8"/>
    <w:rsid w:val="71441EB6"/>
    <w:rsid w:val="71446907"/>
    <w:rsid w:val="716049CF"/>
    <w:rsid w:val="716A4428"/>
    <w:rsid w:val="71737E6F"/>
    <w:rsid w:val="717E112C"/>
    <w:rsid w:val="71936A55"/>
    <w:rsid w:val="719C6052"/>
    <w:rsid w:val="719E3B17"/>
    <w:rsid w:val="71B05EE9"/>
    <w:rsid w:val="71BC6BFE"/>
    <w:rsid w:val="71CC7433"/>
    <w:rsid w:val="71D17926"/>
    <w:rsid w:val="71D376CA"/>
    <w:rsid w:val="71DD4F57"/>
    <w:rsid w:val="71E95D82"/>
    <w:rsid w:val="71EE1F23"/>
    <w:rsid w:val="71F74E3A"/>
    <w:rsid w:val="72253BA7"/>
    <w:rsid w:val="7228057C"/>
    <w:rsid w:val="722A00C1"/>
    <w:rsid w:val="7239032F"/>
    <w:rsid w:val="723D33A7"/>
    <w:rsid w:val="723F23D6"/>
    <w:rsid w:val="72442AA2"/>
    <w:rsid w:val="725254A1"/>
    <w:rsid w:val="72530506"/>
    <w:rsid w:val="726B7265"/>
    <w:rsid w:val="727309E9"/>
    <w:rsid w:val="72780690"/>
    <w:rsid w:val="727C5DC5"/>
    <w:rsid w:val="728269FA"/>
    <w:rsid w:val="728855E0"/>
    <w:rsid w:val="728A68F3"/>
    <w:rsid w:val="72A55A81"/>
    <w:rsid w:val="72A61215"/>
    <w:rsid w:val="72A77F65"/>
    <w:rsid w:val="72B56DE4"/>
    <w:rsid w:val="72BE6ECE"/>
    <w:rsid w:val="72C569B3"/>
    <w:rsid w:val="72C756FD"/>
    <w:rsid w:val="72C82CE8"/>
    <w:rsid w:val="72DB4FBD"/>
    <w:rsid w:val="72F0248D"/>
    <w:rsid w:val="730707A3"/>
    <w:rsid w:val="730923DF"/>
    <w:rsid w:val="7309258B"/>
    <w:rsid w:val="73102EAD"/>
    <w:rsid w:val="7317442E"/>
    <w:rsid w:val="73230AD1"/>
    <w:rsid w:val="73290A2F"/>
    <w:rsid w:val="73350B46"/>
    <w:rsid w:val="734F1B1A"/>
    <w:rsid w:val="73514B2F"/>
    <w:rsid w:val="736207BE"/>
    <w:rsid w:val="736B3B4C"/>
    <w:rsid w:val="736D58A3"/>
    <w:rsid w:val="736F7EF2"/>
    <w:rsid w:val="73707C59"/>
    <w:rsid w:val="73940419"/>
    <w:rsid w:val="739F2662"/>
    <w:rsid w:val="73A00748"/>
    <w:rsid w:val="73A83E54"/>
    <w:rsid w:val="73BC13A8"/>
    <w:rsid w:val="73BD7A99"/>
    <w:rsid w:val="73EF4BCD"/>
    <w:rsid w:val="73F456D6"/>
    <w:rsid w:val="73FD3A2C"/>
    <w:rsid w:val="74263249"/>
    <w:rsid w:val="742D0FA8"/>
    <w:rsid w:val="74357124"/>
    <w:rsid w:val="743866A0"/>
    <w:rsid w:val="743B3A16"/>
    <w:rsid w:val="7444258A"/>
    <w:rsid w:val="744F6D88"/>
    <w:rsid w:val="745130A4"/>
    <w:rsid w:val="746B4887"/>
    <w:rsid w:val="747C0802"/>
    <w:rsid w:val="747F7B3C"/>
    <w:rsid w:val="74872448"/>
    <w:rsid w:val="74904C64"/>
    <w:rsid w:val="74971AD5"/>
    <w:rsid w:val="749D7E0D"/>
    <w:rsid w:val="749E7C08"/>
    <w:rsid w:val="749F148A"/>
    <w:rsid w:val="749F3696"/>
    <w:rsid w:val="749F42FE"/>
    <w:rsid w:val="74B57D3F"/>
    <w:rsid w:val="74BB09E6"/>
    <w:rsid w:val="74D514D5"/>
    <w:rsid w:val="74D72973"/>
    <w:rsid w:val="74DA09ED"/>
    <w:rsid w:val="74DF245B"/>
    <w:rsid w:val="74F1077C"/>
    <w:rsid w:val="75023190"/>
    <w:rsid w:val="750268E2"/>
    <w:rsid w:val="750C4CA1"/>
    <w:rsid w:val="7512197B"/>
    <w:rsid w:val="7517681D"/>
    <w:rsid w:val="7523560A"/>
    <w:rsid w:val="752421BC"/>
    <w:rsid w:val="75317EA1"/>
    <w:rsid w:val="754E5DF0"/>
    <w:rsid w:val="75546D4B"/>
    <w:rsid w:val="756952D2"/>
    <w:rsid w:val="75775481"/>
    <w:rsid w:val="758730D6"/>
    <w:rsid w:val="75A13DDA"/>
    <w:rsid w:val="75BB7298"/>
    <w:rsid w:val="75BF280B"/>
    <w:rsid w:val="75C06453"/>
    <w:rsid w:val="75D15A58"/>
    <w:rsid w:val="75D93BBD"/>
    <w:rsid w:val="75D967BE"/>
    <w:rsid w:val="75E35EA6"/>
    <w:rsid w:val="75E65AA3"/>
    <w:rsid w:val="75F8370E"/>
    <w:rsid w:val="75F84608"/>
    <w:rsid w:val="75FA2645"/>
    <w:rsid w:val="76151E1D"/>
    <w:rsid w:val="761B562C"/>
    <w:rsid w:val="762A422F"/>
    <w:rsid w:val="763D2B4F"/>
    <w:rsid w:val="764338BB"/>
    <w:rsid w:val="76473A0E"/>
    <w:rsid w:val="764C781C"/>
    <w:rsid w:val="76501917"/>
    <w:rsid w:val="766D10F0"/>
    <w:rsid w:val="76711388"/>
    <w:rsid w:val="7679381A"/>
    <w:rsid w:val="767A2921"/>
    <w:rsid w:val="76806CB2"/>
    <w:rsid w:val="769B05D2"/>
    <w:rsid w:val="76AD63DE"/>
    <w:rsid w:val="76B71D42"/>
    <w:rsid w:val="76D001B5"/>
    <w:rsid w:val="76D3592A"/>
    <w:rsid w:val="76E06015"/>
    <w:rsid w:val="76E73A78"/>
    <w:rsid w:val="76EA61B0"/>
    <w:rsid w:val="76EB394F"/>
    <w:rsid w:val="76EC5FAA"/>
    <w:rsid w:val="76F2764D"/>
    <w:rsid w:val="77000EA2"/>
    <w:rsid w:val="770C7ACE"/>
    <w:rsid w:val="770E4DAD"/>
    <w:rsid w:val="771643AE"/>
    <w:rsid w:val="77253B23"/>
    <w:rsid w:val="7725522A"/>
    <w:rsid w:val="772B02A2"/>
    <w:rsid w:val="772E0BA9"/>
    <w:rsid w:val="77346CA6"/>
    <w:rsid w:val="773E0B7C"/>
    <w:rsid w:val="77437658"/>
    <w:rsid w:val="7749507D"/>
    <w:rsid w:val="774A00CD"/>
    <w:rsid w:val="774F2397"/>
    <w:rsid w:val="775501F9"/>
    <w:rsid w:val="77583D37"/>
    <w:rsid w:val="77646FEC"/>
    <w:rsid w:val="77670B70"/>
    <w:rsid w:val="776718F7"/>
    <w:rsid w:val="776F1565"/>
    <w:rsid w:val="777E38A7"/>
    <w:rsid w:val="778A0A09"/>
    <w:rsid w:val="778B0109"/>
    <w:rsid w:val="778D6607"/>
    <w:rsid w:val="77925AEB"/>
    <w:rsid w:val="77930518"/>
    <w:rsid w:val="77B36426"/>
    <w:rsid w:val="77B87754"/>
    <w:rsid w:val="77B938CB"/>
    <w:rsid w:val="77CD2495"/>
    <w:rsid w:val="77E46B9F"/>
    <w:rsid w:val="77E90028"/>
    <w:rsid w:val="77EB27B7"/>
    <w:rsid w:val="77ED21B2"/>
    <w:rsid w:val="77F052AA"/>
    <w:rsid w:val="77F47281"/>
    <w:rsid w:val="77FA7A9B"/>
    <w:rsid w:val="78032D83"/>
    <w:rsid w:val="78087704"/>
    <w:rsid w:val="780919EF"/>
    <w:rsid w:val="780E5A19"/>
    <w:rsid w:val="781467C0"/>
    <w:rsid w:val="781832DA"/>
    <w:rsid w:val="78215BC2"/>
    <w:rsid w:val="782A346A"/>
    <w:rsid w:val="782F3C1E"/>
    <w:rsid w:val="783777B2"/>
    <w:rsid w:val="783E46EA"/>
    <w:rsid w:val="78434A47"/>
    <w:rsid w:val="78534ED5"/>
    <w:rsid w:val="785508F1"/>
    <w:rsid w:val="78573757"/>
    <w:rsid w:val="785827B3"/>
    <w:rsid w:val="785E27D1"/>
    <w:rsid w:val="78691600"/>
    <w:rsid w:val="78693E15"/>
    <w:rsid w:val="786E21D4"/>
    <w:rsid w:val="788F3F19"/>
    <w:rsid w:val="789B1BE2"/>
    <w:rsid w:val="789C759A"/>
    <w:rsid w:val="78A27BA1"/>
    <w:rsid w:val="78A41BA9"/>
    <w:rsid w:val="78AE371B"/>
    <w:rsid w:val="78B55A7F"/>
    <w:rsid w:val="78C7296C"/>
    <w:rsid w:val="78D97796"/>
    <w:rsid w:val="78DD2CFB"/>
    <w:rsid w:val="78E6602F"/>
    <w:rsid w:val="78EA214E"/>
    <w:rsid w:val="78FF09E5"/>
    <w:rsid w:val="79021B11"/>
    <w:rsid w:val="790A1C7F"/>
    <w:rsid w:val="790B6A4D"/>
    <w:rsid w:val="790F1751"/>
    <w:rsid w:val="7926456C"/>
    <w:rsid w:val="792E5F27"/>
    <w:rsid w:val="793E0087"/>
    <w:rsid w:val="79410419"/>
    <w:rsid w:val="79417E56"/>
    <w:rsid w:val="7946627E"/>
    <w:rsid w:val="79503A3C"/>
    <w:rsid w:val="795811A5"/>
    <w:rsid w:val="795C7A79"/>
    <w:rsid w:val="795F63B7"/>
    <w:rsid w:val="79644CA8"/>
    <w:rsid w:val="7969375B"/>
    <w:rsid w:val="796C5012"/>
    <w:rsid w:val="7970618C"/>
    <w:rsid w:val="79707E1F"/>
    <w:rsid w:val="7972772F"/>
    <w:rsid w:val="7984768A"/>
    <w:rsid w:val="79A67C73"/>
    <w:rsid w:val="79AD25DC"/>
    <w:rsid w:val="79BA06A9"/>
    <w:rsid w:val="79C50561"/>
    <w:rsid w:val="79C96C03"/>
    <w:rsid w:val="79DC4F6D"/>
    <w:rsid w:val="79E448DB"/>
    <w:rsid w:val="79EA69BB"/>
    <w:rsid w:val="79EA7822"/>
    <w:rsid w:val="79EC65B0"/>
    <w:rsid w:val="79EF17A4"/>
    <w:rsid w:val="7A1D4ED3"/>
    <w:rsid w:val="7A253322"/>
    <w:rsid w:val="7A2D130A"/>
    <w:rsid w:val="7A303360"/>
    <w:rsid w:val="7A343EFB"/>
    <w:rsid w:val="7A43327E"/>
    <w:rsid w:val="7A462F46"/>
    <w:rsid w:val="7A4D1791"/>
    <w:rsid w:val="7A643B40"/>
    <w:rsid w:val="7A6E36E4"/>
    <w:rsid w:val="7A764E4F"/>
    <w:rsid w:val="7A8D22FB"/>
    <w:rsid w:val="7A9A4645"/>
    <w:rsid w:val="7A9B268A"/>
    <w:rsid w:val="7AAE0CD8"/>
    <w:rsid w:val="7AB41813"/>
    <w:rsid w:val="7ADE04EE"/>
    <w:rsid w:val="7AE64369"/>
    <w:rsid w:val="7AEE5F9B"/>
    <w:rsid w:val="7AF1328E"/>
    <w:rsid w:val="7B012FCF"/>
    <w:rsid w:val="7B051D15"/>
    <w:rsid w:val="7B060D74"/>
    <w:rsid w:val="7B425797"/>
    <w:rsid w:val="7B59123E"/>
    <w:rsid w:val="7B5E6465"/>
    <w:rsid w:val="7B663CCC"/>
    <w:rsid w:val="7B6A04ED"/>
    <w:rsid w:val="7B7E0C48"/>
    <w:rsid w:val="7B871986"/>
    <w:rsid w:val="7B8936E1"/>
    <w:rsid w:val="7B955D01"/>
    <w:rsid w:val="7BA36196"/>
    <w:rsid w:val="7BA41CC8"/>
    <w:rsid w:val="7BA479E1"/>
    <w:rsid w:val="7BA60691"/>
    <w:rsid w:val="7BAA1725"/>
    <w:rsid w:val="7BAB7AE8"/>
    <w:rsid w:val="7BC74B19"/>
    <w:rsid w:val="7BD22607"/>
    <w:rsid w:val="7BDC5E4B"/>
    <w:rsid w:val="7BE0125F"/>
    <w:rsid w:val="7BE2105E"/>
    <w:rsid w:val="7BF66E51"/>
    <w:rsid w:val="7C02656B"/>
    <w:rsid w:val="7C0C013C"/>
    <w:rsid w:val="7C10307A"/>
    <w:rsid w:val="7C106477"/>
    <w:rsid w:val="7C1B2119"/>
    <w:rsid w:val="7C1F044C"/>
    <w:rsid w:val="7C2E45FC"/>
    <w:rsid w:val="7C311E76"/>
    <w:rsid w:val="7C3F711F"/>
    <w:rsid w:val="7C4D1AAC"/>
    <w:rsid w:val="7C6C01FB"/>
    <w:rsid w:val="7CA51C8D"/>
    <w:rsid w:val="7CBD218C"/>
    <w:rsid w:val="7CC504B9"/>
    <w:rsid w:val="7CC54C03"/>
    <w:rsid w:val="7CD658EE"/>
    <w:rsid w:val="7CE33498"/>
    <w:rsid w:val="7CE416F5"/>
    <w:rsid w:val="7CE87DA1"/>
    <w:rsid w:val="7D030C33"/>
    <w:rsid w:val="7D0A41BC"/>
    <w:rsid w:val="7D0A7FDD"/>
    <w:rsid w:val="7D0C31BB"/>
    <w:rsid w:val="7D125ED1"/>
    <w:rsid w:val="7D1626D7"/>
    <w:rsid w:val="7D1A5C58"/>
    <w:rsid w:val="7D2D4576"/>
    <w:rsid w:val="7D2F2073"/>
    <w:rsid w:val="7D310973"/>
    <w:rsid w:val="7D403C54"/>
    <w:rsid w:val="7D6B683D"/>
    <w:rsid w:val="7D6F29DA"/>
    <w:rsid w:val="7D73672A"/>
    <w:rsid w:val="7D75209F"/>
    <w:rsid w:val="7D796809"/>
    <w:rsid w:val="7D797BCD"/>
    <w:rsid w:val="7D876BFD"/>
    <w:rsid w:val="7D8A22CE"/>
    <w:rsid w:val="7D8E6103"/>
    <w:rsid w:val="7D937A68"/>
    <w:rsid w:val="7D9860FB"/>
    <w:rsid w:val="7D9F75B4"/>
    <w:rsid w:val="7DA264F1"/>
    <w:rsid w:val="7DA965FE"/>
    <w:rsid w:val="7DAE5C75"/>
    <w:rsid w:val="7DC26DB4"/>
    <w:rsid w:val="7DC62F11"/>
    <w:rsid w:val="7DC96FD0"/>
    <w:rsid w:val="7DCD67D0"/>
    <w:rsid w:val="7DD77ACD"/>
    <w:rsid w:val="7DEB5A8B"/>
    <w:rsid w:val="7DEE5A52"/>
    <w:rsid w:val="7DF903D4"/>
    <w:rsid w:val="7DFC2B9F"/>
    <w:rsid w:val="7E013BC9"/>
    <w:rsid w:val="7E0A4F04"/>
    <w:rsid w:val="7E107425"/>
    <w:rsid w:val="7E145DF7"/>
    <w:rsid w:val="7E1D1995"/>
    <w:rsid w:val="7E202249"/>
    <w:rsid w:val="7E2D7D75"/>
    <w:rsid w:val="7E3468B6"/>
    <w:rsid w:val="7E381BED"/>
    <w:rsid w:val="7E4B0510"/>
    <w:rsid w:val="7E5376C2"/>
    <w:rsid w:val="7E5A6A7D"/>
    <w:rsid w:val="7E7064C2"/>
    <w:rsid w:val="7E7862CA"/>
    <w:rsid w:val="7E7A577F"/>
    <w:rsid w:val="7E8749BD"/>
    <w:rsid w:val="7E974326"/>
    <w:rsid w:val="7E982B42"/>
    <w:rsid w:val="7EAD561E"/>
    <w:rsid w:val="7EC0283D"/>
    <w:rsid w:val="7ECD4914"/>
    <w:rsid w:val="7ECE4886"/>
    <w:rsid w:val="7ED85559"/>
    <w:rsid w:val="7ED927E0"/>
    <w:rsid w:val="7EE35B35"/>
    <w:rsid w:val="7EE87429"/>
    <w:rsid w:val="7EF0710E"/>
    <w:rsid w:val="7EFC4C13"/>
    <w:rsid w:val="7EFF0F92"/>
    <w:rsid w:val="7F3675CB"/>
    <w:rsid w:val="7F510C7A"/>
    <w:rsid w:val="7F57354F"/>
    <w:rsid w:val="7F666595"/>
    <w:rsid w:val="7F6B7608"/>
    <w:rsid w:val="7F7D6946"/>
    <w:rsid w:val="7FAA609E"/>
    <w:rsid w:val="7FDB5DB9"/>
    <w:rsid w:val="7FE378AD"/>
    <w:rsid w:val="7FED1553"/>
    <w:rsid w:val="7FF47A55"/>
    <w:rsid w:val="7FFB3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autoRedefine/>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1"/>
    <w:pPr>
      <w:ind w:left="492"/>
    </w:pPr>
    <w:rPr>
      <w:rFonts w:ascii="微软雅黑" w:hAnsi="微软雅黑" w:eastAsia="微软雅黑" w:cs="微软雅黑"/>
      <w:b/>
      <w:bCs/>
      <w:sz w:val="32"/>
      <w:szCs w:val="32"/>
      <w:lang w:val="zh-CN" w:bidi="zh-CN"/>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rPr>
      <w:sz w:val="24"/>
    </w:rPr>
  </w:style>
  <w:style w:type="paragraph" w:customStyle="1" w:styleId="9">
    <w:name w:val="段"/>
    <w:next w:val="1"/>
    <w:autoRedefine/>
    <w:qFormat/>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7435</Words>
  <Characters>7960</Characters>
  <Lines>25</Lines>
  <Paragraphs>7</Paragraphs>
  <TotalTime>28</TotalTime>
  <ScaleCrop>false</ScaleCrop>
  <LinksUpToDate>false</LinksUpToDate>
  <CharactersWithSpaces>7986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2022-12-12T05:47:00Z</dcterms:created>
  <dc:creator>15251</dc:creator>
  <cp:lastModifiedBy>Ayamananami</cp:lastModifiedBy>
  <cp:lastPrinted>2024-05-09T06:24:00Z</cp:lastPrinted>
  <dcterms:modified xsi:type="dcterms:W3CDTF">2024-10-22T09:42:17Z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67038A25EE1D4003B6C792DA05C4DA7D_13</vt:lpwstr>
  </property>
</Properties>
</file>